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bookmarkStart w:id="0" w:name="_Toc416250394"/>
      <w:bookmarkStart w:id="1" w:name="_Toc416761086"/>
    </w:p>
    <w:p>
      <w:pPr>
        <w:rPr>
          <w:sz w:val="48"/>
          <w:szCs w:val="32"/>
        </w:rPr>
      </w:pPr>
    </w:p>
    <w:p>
      <w:pPr>
        <w:jc w:val="center"/>
        <w:rPr>
          <w:rFonts w:hint="default" w:asciiTheme="minorEastAsia" w:hAnsiTheme="minorEastAsia" w:eastAsiaTheme="minorEastAsia"/>
          <w:sz w:val="32"/>
          <w:szCs w:val="32"/>
          <w:lang w:val="en-US" w:eastAsia="zh-CN"/>
        </w:rPr>
      </w:pPr>
      <w:r>
        <w:rPr>
          <w:rFonts w:asciiTheme="minorEastAsia" w:hAnsiTheme="minorEastAsia" w:eastAsiaTheme="minorEastAsia"/>
          <w:sz w:val="48"/>
          <w:szCs w:val="32"/>
        </w:rPr>
        <w:t>平朔集团公司</w:t>
      </w:r>
      <w:r>
        <w:rPr>
          <w:rFonts w:hint="eastAsia" w:asciiTheme="minorEastAsia" w:hAnsiTheme="minorEastAsia" w:eastAsiaTheme="minorEastAsia"/>
          <w:sz w:val="48"/>
          <w:szCs w:val="32"/>
          <w:lang w:eastAsia="zh-CN"/>
        </w:rPr>
        <w:t>设备管理租赁中心</w:t>
      </w:r>
      <w:r>
        <w:rPr>
          <w:rFonts w:asciiTheme="minorEastAsia" w:hAnsiTheme="minorEastAsia" w:eastAsiaTheme="minorEastAsia"/>
          <w:sz w:val="48"/>
          <w:szCs w:val="32"/>
        </w:rPr>
        <w:t>外委维修</w:t>
      </w:r>
      <w:r>
        <w:rPr>
          <w:rFonts w:hint="eastAsia" w:asciiTheme="minorEastAsia" w:hAnsiTheme="minorEastAsia" w:eastAsiaTheme="minorEastAsia"/>
          <w:sz w:val="48"/>
          <w:szCs w:val="32"/>
          <w:lang w:eastAsia="zh-CN"/>
        </w:rPr>
        <w:t>应急项目</w:t>
      </w:r>
      <w:r>
        <w:rPr>
          <w:rFonts w:asciiTheme="minorEastAsia" w:hAnsiTheme="minorEastAsia" w:eastAsiaTheme="minorEastAsia"/>
          <w:sz w:val="48"/>
          <w:szCs w:val="32"/>
        </w:rPr>
        <w:t>公开询价</w:t>
      </w:r>
      <w:r>
        <w:rPr>
          <w:rFonts w:hint="eastAsia" w:asciiTheme="minorEastAsia" w:hAnsiTheme="minorEastAsia" w:eastAsiaTheme="minorEastAsia"/>
          <w:sz w:val="48"/>
          <w:szCs w:val="32"/>
          <w:lang w:eastAsia="zh-CN"/>
        </w:rPr>
        <w:t>（</w:t>
      </w:r>
      <w:r>
        <w:rPr>
          <w:rFonts w:hint="eastAsia" w:asciiTheme="minorEastAsia" w:hAnsiTheme="minorEastAsia" w:eastAsiaTheme="minorEastAsia"/>
          <w:sz w:val="48"/>
          <w:szCs w:val="32"/>
          <w:lang w:val="en-US" w:eastAsia="zh-CN"/>
        </w:rPr>
        <w:t>L2.25）二次</w:t>
      </w:r>
    </w:p>
    <w:p>
      <w:pPr>
        <w:jc w:val="center"/>
        <w:rPr>
          <w:rFonts w:asciiTheme="minorEastAsia" w:hAnsiTheme="minorEastAsia" w:eastAsiaTheme="minorEastAsia"/>
          <w:sz w:val="32"/>
          <w:szCs w:val="32"/>
        </w:rPr>
      </w:pPr>
    </w:p>
    <w:p>
      <w:pPr>
        <w:jc w:val="center"/>
        <w:rPr>
          <w:rFonts w:asciiTheme="minorEastAsia" w:hAnsiTheme="minorEastAsia" w:eastAsiaTheme="minorEastAsia"/>
          <w:sz w:val="72"/>
          <w:szCs w:val="72"/>
        </w:rPr>
      </w:pPr>
      <w:r>
        <w:rPr>
          <w:rFonts w:asciiTheme="minorEastAsia" w:hAnsiTheme="minorEastAsia" w:eastAsiaTheme="minorEastAsia"/>
          <w:sz w:val="72"/>
          <w:szCs w:val="72"/>
        </w:rPr>
        <w:t>询价文件</w:t>
      </w:r>
    </w:p>
    <w:p>
      <w:pPr>
        <w:jc w:val="center"/>
        <w:rPr>
          <w:rFonts w:asciiTheme="minorEastAsia" w:hAnsiTheme="minorEastAsia" w:eastAsiaTheme="minorEastAsia"/>
          <w:sz w:val="48"/>
          <w:szCs w:val="32"/>
        </w:rPr>
      </w:pPr>
    </w:p>
    <w:p>
      <w:pPr>
        <w:rPr>
          <w:rFonts w:asciiTheme="minorEastAsia" w:hAnsiTheme="minorEastAsia" w:eastAsiaTheme="minorEastAsia"/>
          <w:sz w:val="48"/>
          <w:szCs w:val="32"/>
        </w:rPr>
      </w:pPr>
    </w:p>
    <w:p>
      <w:pPr>
        <w:jc w:val="center"/>
        <w:rPr>
          <w:rFonts w:asciiTheme="minorEastAsia" w:hAnsiTheme="minorEastAsia" w:eastAsiaTheme="minorEastAsia"/>
          <w:sz w:val="48"/>
          <w:szCs w:val="32"/>
        </w:rPr>
      </w:pPr>
    </w:p>
    <w:p>
      <w:pPr>
        <w:jc w:val="center"/>
        <w:rPr>
          <w:rFonts w:asciiTheme="minorEastAsia" w:hAnsiTheme="minorEastAsia" w:eastAsiaTheme="minorEastAsia"/>
          <w:sz w:val="48"/>
          <w:szCs w:val="32"/>
          <w:highlight w:val="none"/>
        </w:rPr>
      </w:pPr>
    </w:p>
    <w:p>
      <w:pPr>
        <w:ind w:firstLine="1928" w:firstLineChars="600"/>
        <w:rPr>
          <w:rFonts w:hint="default" w:asciiTheme="minorEastAsia" w:hAnsiTheme="minorEastAsia" w:eastAsiaTheme="minorEastAsia"/>
          <w:sz w:val="32"/>
          <w:szCs w:val="32"/>
          <w:highlight w:val="none"/>
          <w:lang w:val="en-US" w:eastAsia="zh-CN"/>
        </w:rPr>
      </w:pPr>
      <w:r>
        <w:rPr>
          <w:rFonts w:asciiTheme="minorEastAsia" w:hAnsiTheme="minorEastAsia" w:eastAsiaTheme="minorEastAsia"/>
          <w:sz w:val="32"/>
          <w:szCs w:val="32"/>
          <w:highlight w:val="none"/>
        </w:rPr>
        <w:t>询价编号：</w:t>
      </w:r>
      <w:r>
        <w:rPr>
          <w:rFonts w:hint="eastAsia" w:asciiTheme="minorEastAsia" w:hAnsiTheme="minorEastAsia" w:eastAsiaTheme="minorEastAsia"/>
          <w:bCs/>
          <w:color w:val="000000"/>
          <w:kern w:val="0"/>
          <w:sz w:val="24"/>
          <w:szCs w:val="24"/>
          <w:highlight w:val="none"/>
          <w:lang w:val="en-US" w:eastAsia="zh-CN"/>
        </w:rPr>
        <w:t>GKCG01210054</w:t>
      </w:r>
    </w:p>
    <w:p>
      <w:pPr>
        <w:ind w:firstLine="1928" w:firstLineChars="600"/>
        <w:rPr>
          <w:rFonts w:hint="eastAsia" w:asciiTheme="minorEastAsia" w:hAnsiTheme="minorEastAsia" w:eastAsiaTheme="minorEastAsia"/>
          <w:sz w:val="32"/>
          <w:szCs w:val="32"/>
          <w:lang w:eastAsia="zh-CN"/>
        </w:rPr>
      </w:pPr>
      <w:r>
        <w:rPr>
          <w:rFonts w:asciiTheme="minorEastAsia" w:hAnsiTheme="minorEastAsia" w:eastAsiaTheme="minorEastAsia"/>
          <w:sz w:val="32"/>
          <w:szCs w:val="32"/>
        </w:rPr>
        <w:t>询价单位：中煤平朔集团有限公司</w:t>
      </w:r>
    </w:p>
    <w:p>
      <w:pPr>
        <w:ind w:firstLine="1928" w:firstLineChars="600"/>
        <w:rPr>
          <w:rFonts w:hint="eastAsia" w:asciiTheme="minorEastAsia" w:hAnsiTheme="minorEastAsia" w:eastAsiaTheme="minorEastAsia"/>
          <w:sz w:val="32"/>
          <w:szCs w:val="32"/>
          <w:lang w:eastAsia="zh-CN"/>
        </w:rPr>
      </w:pPr>
      <w:r>
        <w:rPr>
          <w:rFonts w:asciiTheme="minorEastAsia" w:hAnsiTheme="minorEastAsia" w:eastAsiaTheme="minorEastAsia"/>
          <w:sz w:val="32"/>
          <w:szCs w:val="32"/>
        </w:rPr>
        <w:t>询价机构：中煤平朔</w:t>
      </w:r>
      <w:r>
        <w:rPr>
          <w:rFonts w:hint="eastAsia" w:asciiTheme="minorEastAsia" w:hAnsiTheme="minorEastAsia" w:eastAsiaTheme="minorEastAsia"/>
          <w:sz w:val="32"/>
          <w:szCs w:val="32"/>
          <w:lang w:eastAsia="zh-CN"/>
        </w:rPr>
        <w:t>设备管理租赁中心</w:t>
      </w:r>
    </w:p>
    <w:p>
      <w:pPr>
        <w:jc w:val="center"/>
        <w:rPr>
          <w:rFonts w:asciiTheme="minorEastAsia" w:hAnsiTheme="minorEastAsia" w:eastAsiaTheme="minorEastAsia"/>
          <w:sz w:val="32"/>
          <w:szCs w:val="32"/>
        </w:rPr>
      </w:pPr>
      <w:r>
        <w:rPr>
          <w:rFonts w:asciiTheme="minorEastAsia" w:hAnsiTheme="minorEastAsia" w:eastAsiaTheme="minorEastAsia"/>
          <w:sz w:val="32"/>
          <w:szCs w:val="32"/>
        </w:rPr>
        <w:t>二零二</w:t>
      </w:r>
      <w:r>
        <w:rPr>
          <w:rFonts w:hint="eastAsia" w:asciiTheme="minorEastAsia" w:hAnsiTheme="minorEastAsia" w:eastAsiaTheme="minorEastAsia"/>
          <w:sz w:val="32"/>
          <w:szCs w:val="32"/>
          <w:lang w:eastAsia="zh-CN"/>
        </w:rPr>
        <w:t>一</w:t>
      </w:r>
      <w:r>
        <w:rPr>
          <w:rFonts w:asciiTheme="minorEastAsia" w:hAnsiTheme="minorEastAsia" w:eastAsiaTheme="minorEastAsia"/>
          <w:sz w:val="32"/>
          <w:szCs w:val="32"/>
        </w:rPr>
        <w:t>年</w:t>
      </w:r>
      <w:r>
        <w:rPr>
          <w:rFonts w:hint="eastAsia" w:asciiTheme="minorEastAsia" w:hAnsiTheme="minorEastAsia" w:eastAsiaTheme="minorEastAsia"/>
          <w:sz w:val="32"/>
          <w:szCs w:val="32"/>
          <w:lang w:val="en-US" w:eastAsia="zh-CN"/>
        </w:rPr>
        <w:t>二</w:t>
      </w:r>
      <w:r>
        <w:rPr>
          <w:rFonts w:asciiTheme="minorEastAsia" w:hAnsiTheme="minorEastAsia" w:eastAsiaTheme="minorEastAsia"/>
          <w:sz w:val="32"/>
          <w:szCs w:val="32"/>
        </w:rPr>
        <w:t>月</w:t>
      </w:r>
    </w:p>
    <w:p>
      <w:pPr>
        <w:jc w:val="center"/>
        <w:rPr>
          <w:sz w:val="32"/>
          <w:szCs w:val="32"/>
        </w:rPr>
      </w:pPr>
    </w:p>
    <w:p>
      <w:pPr>
        <w:jc w:val="center"/>
        <w:rPr>
          <w:sz w:val="32"/>
          <w:szCs w:val="32"/>
        </w:rPr>
      </w:pPr>
    </w:p>
    <w:p>
      <w:pPr>
        <w:jc w:val="center"/>
        <w:rPr>
          <w:sz w:val="32"/>
          <w:szCs w:val="32"/>
        </w:rPr>
      </w:pPr>
      <w:r>
        <w:rPr>
          <w:sz w:val="32"/>
          <w:szCs w:val="32"/>
        </w:rPr>
        <w:t>目录</w:t>
      </w:r>
    </w:p>
    <w:p>
      <w:pPr>
        <w:spacing w:line="360" w:lineRule="auto"/>
        <w:rPr>
          <w:b w:val="0"/>
          <w:sz w:val="24"/>
          <w:szCs w:val="24"/>
        </w:rPr>
      </w:pPr>
      <w:r>
        <w:rPr>
          <w:b w:val="0"/>
          <w:sz w:val="24"/>
          <w:szCs w:val="24"/>
        </w:rPr>
        <w:t>第一章、询价公告</w:t>
      </w:r>
    </w:p>
    <w:p>
      <w:pPr>
        <w:spacing w:line="360" w:lineRule="auto"/>
        <w:rPr>
          <w:b w:val="0"/>
          <w:sz w:val="24"/>
          <w:szCs w:val="24"/>
        </w:rPr>
      </w:pPr>
      <w:r>
        <w:rPr>
          <w:b w:val="0"/>
          <w:sz w:val="24"/>
          <w:szCs w:val="24"/>
        </w:rPr>
        <w:t>第二章、报价单位须知</w:t>
      </w:r>
    </w:p>
    <w:p>
      <w:pPr>
        <w:spacing w:line="360" w:lineRule="auto"/>
        <w:rPr>
          <w:b w:val="0"/>
          <w:sz w:val="24"/>
          <w:szCs w:val="24"/>
        </w:rPr>
      </w:pPr>
      <w:r>
        <w:rPr>
          <w:b w:val="0"/>
          <w:sz w:val="24"/>
          <w:szCs w:val="24"/>
        </w:rPr>
        <w:t>第三章、合同条款</w:t>
      </w:r>
    </w:p>
    <w:p>
      <w:pPr>
        <w:spacing w:line="360" w:lineRule="auto"/>
        <w:rPr>
          <w:b w:val="0"/>
          <w:sz w:val="24"/>
          <w:szCs w:val="24"/>
        </w:rPr>
      </w:pPr>
      <w:r>
        <w:rPr>
          <w:b w:val="0"/>
          <w:sz w:val="24"/>
          <w:szCs w:val="24"/>
        </w:rPr>
        <w:t>第四章、技术规格及要求</w:t>
      </w:r>
    </w:p>
    <w:p>
      <w:pPr>
        <w:spacing w:line="360" w:lineRule="auto"/>
        <w:rPr>
          <w:b w:val="0"/>
          <w:sz w:val="24"/>
          <w:szCs w:val="24"/>
        </w:rPr>
      </w:pPr>
      <w:r>
        <w:rPr>
          <w:b w:val="0"/>
          <w:sz w:val="24"/>
          <w:szCs w:val="24"/>
        </w:rPr>
        <w:t>第五章、报价文件相关格式</w:t>
      </w:r>
    </w:p>
    <w:p>
      <w:pPr>
        <w:keepNext w:val="0"/>
        <w:keepLines w:val="0"/>
        <w:pageBreakBefore w:val="0"/>
        <w:widowControl w:val="0"/>
        <w:kinsoku/>
        <w:wordWrap/>
        <w:overflowPunct/>
        <w:topLinePunct w:val="0"/>
        <w:autoSpaceDE/>
        <w:autoSpaceDN/>
        <w:bidi w:val="0"/>
        <w:adjustRightInd/>
        <w:spacing w:after="0" w:line="360" w:lineRule="auto"/>
        <w:ind w:firstLine="562" w:firstLineChars="200"/>
        <w:textAlignment w:val="auto"/>
        <w:rPr>
          <w:rFonts w:ascii="Times New Roman" w:hAnsi="Times New Roman"/>
          <w:sz w:val="28"/>
          <w:szCs w:val="28"/>
        </w:rPr>
      </w:pPr>
      <w:r>
        <w:rPr>
          <w:rFonts w:ascii="Times New Roman" w:hAnsi="Times New Roman"/>
          <w:sz w:val="28"/>
          <w:szCs w:val="28"/>
        </w:rPr>
        <w:br w:type="page"/>
      </w:r>
      <w:bookmarkEnd w:id="0"/>
      <w:bookmarkEnd w:id="1"/>
    </w:p>
    <w:p>
      <w:pPr>
        <w:pStyle w:val="71"/>
        <w:rPr>
          <w:rFonts w:ascii="Times New Roman" w:hAnsi="Times New Roman"/>
        </w:rPr>
      </w:pPr>
      <w:r>
        <w:rPr>
          <w:rFonts w:ascii="Times New Roman" w:hAnsi="Times New Roman"/>
        </w:rPr>
        <w:t>第一章询价公告</w:t>
      </w:r>
    </w:p>
    <w:p>
      <w:pPr>
        <w:spacing w:before="120"/>
        <w:rPr>
          <w:rFonts w:hint="default" w:asciiTheme="minorEastAsia" w:hAnsiTheme="minorEastAsia" w:eastAsiaTheme="minorEastAsia"/>
          <w:bCs/>
          <w:color w:val="000000"/>
          <w:kern w:val="0"/>
          <w:sz w:val="24"/>
          <w:szCs w:val="24"/>
          <w:highlight w:val="none"/>
          <w:lang w:val="en-US" w:eastAsia="zh-CN"/>
        </w:rPr>
      </w:pPr>
      <w:r>
        <w:rPr>
          <w:rFonts w:asciiTheme="minorEastAsia" w:hAnsiTheme="minorEastAsia" w:eastAsiaTheme="minorEastAsia"/>
          <w:bCs/>
          <w:color w:val="000000"/>
          <w:kern w:val="0"/>
          <w:sz w:val="24"/>
          <w:szCs w:val="24"/>
        </w:rPr>
        <w:t>询价编号</w:t>
      </w:r>
      <w:r>
        <w:rPr>
          <w:rFonts w:asciiTheme="minorEastAsia" w:hAnsiTheme="minorEastAsia" w:eastAsiaTheme="minorEastAsia"/>
          <w:bCs/>
          <w:color w:val="000000"/>
          <w:kern w:val="0"/>
          <w:sz w:val="24"/>
          <w:szCs w:val="24"/>
          <w:highlight w:val="none"/>
        </w:rPr>
        <w:t>：</w:t>
      </w:r>
      <w:r>
        <w:rPr>
          <w:rFonts w:hint="eastAsia" w:asciiTheme="minorEastAsia" w:hAnsiTheme="minorEastAsia" w:eastAsiaTheme="minorEastAsia"/>
          <w:bCs/>
          <w:color w:val="000000"/>
          <w:kern w:val="0"/>
          <w:sz w:val="24"/>
          <w:szCs w:val="24"/>
          <w:highlight w:val="none"/>
          <w:lang w:val="en-US" w:eastAsia="zh-CN"/>
        </w:rPr>
        <w:t>GKCG01210054</w:t>
      </w:r>
    </w:p>
    <w:p>
      <w:pPr>
        <w:spacing w:before="120"/>
        <w:rPr>
          <w:rFonts w:hint="default" w:asciiTheme="minorEastAsia" w:hAnsiTheme="minorEastAsia" w:eastAsiaTheme="minorEastAsia"/>
          <w:color w:val="0000FF"/>
          <w:sz w:val="24"/>
          <w:szCs w:val="24"/>
          <w:highlight w:val="none"/>
          <w:lang w:val="en-US" w:eastAsia="zh-CN"/>
        </w:rPr>
      </w:pPr>
      <w:r>
        <w:rPr>
          <w:rFonts w:asciiTheme="minorEastAsia" w:hAnsiTheme="minorEastAsia" w:eastAsiaTheme="minorEastAsia"/>
          <w:bCs/>
          <w:color w:val="000000"/>
          <w:kern w:val="0"/>
          <w:sz w:val="24"/>
          <w:szCs w:val="24"/>
          <w:highlight w:val="none"/>
        </w:rPr>
        <w:t>报价揭示时间：</w:t>
      </w:r>
      <w:r>
        <w:rPr>
          <w:rStyle w:val="87"/>
          <w:rFonts w:asciiTheme="minorEastAsia" w:hAnsiTheme="minorEastAsia" w:eastAsiaTheme="minorEastAsia"/>
          <w:color w:val="0000FF"/>
          <w:sz w:val="24"/>
          <w:szCs w:val="24"/>
          <w:highlight w:val="none"/>
          <w:u w:val="none"/>
        </w:rPr>
        <w:t>20</w:t>
      </w:r>
      <w:r>
        <w:rPr>
          <w:rStyle w:val="87"/>
          <w:rFonts w:hint="eastAsia" w:asciiTheme="minorEastAsia" w:hAnsiTheme="minorEastAsia" w:eastAsiaTheme="minorEastAsia"/>
          <w:color w:val="0000FF"/>
          <w:sz w:val="24"/>
          <w:szCs w:val="24"/>
          <w:highlight w:val="none"/>
          <w:u w:val="none"/>
          <w:lang w:val="en-US" w:eastAsia="zh-CN"/>
        </w:rPr>
        <w:t>21</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 xml:space="preserve">8 15:30   </w:t>
      </w:r>
    </w:p>
    <w:p>
      <w:pPr>
        <w:pStyle w:val="69"/>
        <w:keepNext w:val="0"/>
        <w:keepLines w:val="0"/>
        <w:pageBreakBefore w:val="0"/>
        <w:widowControl w:val="0"/>
        <w:kinsoku/>
        <w:wordWrap w:val="0"/>
        <w:overflowPunct/>
        <w:topLinePunct w:val="0"/>
        <w:autoSpaceDE/>
        <w:autoSpaceDN/>
        <w:bidi w:val="0"/>
        <w:adjustRightInd/>
        <w:snapToGrid/>
        <w:spacing w:after="0" w:line="360" w:lineRule="auto"/>
        <w:ind w:firstLine="480" w:firstLineChars="200"/>
        <w:textAlignment w:val="auto"/>
        <w:rPr>
          <w:rFonts w:asciiTheme="minorEastAsia" w:hAnsiTheme="minorEastAsia" w:eastAsiaTheme="minorEastAsia"/>
          <w:b/>
          <w:bCs/>
        </w:rPr>
      </w:pPr>
      <w:r>
        <w:rPr>
          <w:rFonts w:asciiTheme="minorEastAsia" w:hAnsiTheme="minorEastAsia" w:eastAsiaTheme="minorEastAsia"/>
          <w:bCs/>
        </w:rPr>
        <w:t>中煤平朔</w:t>
      </w:r>
      <w:r>
        <w:rPr>
          <w:rFonts w:hint="eastAsia" w:asciiTheme="minorEastAsia" w:hAnsiTheme="minorEastAsia" w:eastAsiaTheme="minorEastAsia"/>
          <w:bCs/>
          <w:lang w:eastAsia="zh-CN"/>
        </w:rPr>
        <w:t>设备管理租赁</w:t>
      </w:r>
      <w:r>
        <w:rPr>
          <w:rFonts w:asciiTheme="minorEastAsia" w:hAnsiTheme="minorEastAsia" w:eastAsiaTheme="minorEastAsia"/>
          <w:bCs/>
        </w:rPr>
        <w:t>中心就</w:t>
      </w:r>
      <w:r>
        <w:rPr>
          <w:rFonts w:hint="eastAsia" w:asciiTheme="minorEastAsia" w:hAnsiTheme="minorEastAsia" w:eastAsiaTheme="minorEastAsia"/>
          <w:bCs/>
        </w:rPr>
        <w:t>平朔集团公司</w:t>
      </w:r>
      <w:r>
        <w:rPr>
          <w:rFonts w:hint="eastAsia" w:asciiTheme="minorEastAsia" w:hAnsiTheme="minorEastAsia" w:eastAsiaTheme="minorEastAsia"/>
          <w:bCs/>
          <w:lang w:eastAsia="zh-CN"/>
        </w:rPr>
        <w:t>设备管理租赁中心</w:t>
      </w:r>
      <w:r>
        <w:rPr>
          <w:rFonts w:hint="eastAsia" w:asciiTheme="minorEastAsia" w:hAnsiTheme="minorEastAsia" w:eastAsiaTheme="minorEastAsia"/>
          <w:bCs/>
        </w:rPr>
        <w:t>外委维修</w:t>
      </w:r>
      <w:r>
        <w:rPr>
          <w:rFonts w:hint="eastAsia" w:asciiTheme="minorEastAsia" w:hAnsiTheme="minorEastAsia" w:eastAsiaTheme="minorEastAsia"/>
          <w:bCs/>
          <w:lang w:eastAsia="zh-CN"/>
        </w:rPr>
        <w:t>应急项目</w:t>
      </w:r>
      <w:r>
        <w:rPr>
          <w:rFonts w:asciiTheme="minorEastAsia" w:hAnsiTheme="minorEastAsia" w:eastAsiaTheme="minorEastAsia"/>
          <w:bCs/>
        </w:rPr>
        <w:t>进行公开询价。秉着公开、公平、公正的原则，在中煤招标与采购网</w:t>
      </w:r>
      <w:r>
        <w:rPr>
          <w:rFonts w:asciiTheme="minorEastAsia" w:hAnsiTheme="minorEastAsia" w:eastAsiaTheme="minorEastAsia"/>
          <w:color w:val="000000" w:themeColor="text1"/>
        </w:rPr>
        <w:t>（</w:t>
      </w:r>
      <w:r>
        <w:fldChar w:fldCharType="begin"/>
      </w:r>
      <w:r>
        <w:instrText xml:space="preserve"> HYPERLINK "http://www.zmzb.com/" \t "_blank" </w:instrText>
      </w:r>
      <w:r>
        <w:fldChar w:fldCharType="separate"/>
      </w:r>
      <w:r>
        <w:rPr>
          <w:rStyle w:val="87"/>
          <w:rFonts w:asciiTheme="minorEastAsia" w:hAnsiTheme="minorEastAsia" w:eastAsiaTheme="minorEastAsia"/>
          <w:color w:val="000000" w:themeColor="text1"/>
        </w:rPr>
        <w:t>http://www.zmzb.com</w:t>
      </w:r>
      <w:r>
        <w:rPr>
          <w:rStyle w:val="87"/>
          <w:rFonts w:asciiTheme="minorEastAsia" w:hAnsiTheme="minorEastAsia" w:eastAsiaTheme="minorEastAsia"/>
          <w:color w:val="000000" w:themeColor="text1"/>
        </w:rPr>
        <w:fldChar w:fldCharType="end"/>
      </w:r>
      <w:r>
        <w:rPr>
          <w:rFonts w:asciiTheme="minorEastAsia" w:hAnsiTheme="minorEastAsia" w:eastAsiaTheme="minorEastAsia"/>
          <w:color w:val="000000" w:themeColor="text1"/>
        </w:rPr>
        <w:t>）</w:t>
      </w:r>
      <w:r>
        <w:rPr>
          <w:rFonts w:asciiTheme="minorEastAsia" w:hAnsiTheme="minorEastAsia" w:eastAsiaTheme="minorEastAsia"/>
          <w:bCs/>
        </w:rPr>
        <w:t>发布公开询价信息，请合格的潜在供应商前来报名。</w:t>
      </w:r>
    </w:p>
    <w:p>
      <w:pPr>
        <w:pStyle w:val="69"/>
        <w:keepNext w:val="0"/>
        <w:keepLines w:val="0"/>
        <w:pageBreakBefore w:val="0"/>
        <w:widowControl w:val="0"/>
        <w:numPr>
          <w:ilvl w:val="0"/>
          <w:numId w:val="1"/>
        </w:numPr>
        <w:kinsoku/>
        <w:overflowPunct/>
        <w:topLinePunct w:val="0"/>
        <w:autoSpaceDE/>
        <w:autoSpaceDN/>
        <w:bidi w:val="0"/>
        <w:adjustRightInd/>
        <w:snapToGrid/>
        <w:spacing w:after="0" w:line="360" w:lineRule="auto"/>
        <w:textAlignment w:val="auto"/>
        <w:rPr>
          <w:rStyle w:val="78"/>
          <w:rFonts w:asciiTheme="minorEastAsia" w:hAnsiTheme="minorEastAsia" w:eastAsiaTheme="minorEastAsia"/>
          <w:b w:val="0"/>
          <w:bCs w:val="0"/>
          <w:color w:val="000000"/>
        </w:rPr>
      </w:pPr>
      <w:r>
        <w:rPr>
          <w:rStyle w:val="78"/>
          <w:rFonts w:asciiTheme="minorEastAsia" w:hAnsiTheme="minorEastAsia" w:eastAsiaTheme="minorEastAsia"/>
          <w:b/>
          <w:color w:val="000000"/>
        </w:rPr>
        <w:t>项目概况与询价范围</w:t>
      </w:r>
    </w:p>
    <w:tbl>
      <w:tblPr>
        <w:tblStyle w:val="75"/>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5860"/>
        <w:gridCol w:w="975"/>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1" w:hRule="atLeast"/>
          <w:jc w:val="center"/>
        </w:trPr>
        <w:tc>
          <w:tcPr>
            <w:tcW w:w="855" w:type="dxa"/>
            <w:shd w:val="clear" w:color="auto" w:fill="auto"/>
            <w:vAlign w:val="center"/>
          </w:tcPr>
          <w:p>
            <w:pPr>
              <w:pStyle w:val="69"/>
              <w:spacing w:after="0"/>
              <w:jc w:val="center"/>
              <w:rPr>
                <w:rFonts w:asciiTheme="minorEastAsia" w:hAnsiTheme="minorEastAsia" w:eastAsiaTheme="minorEastAsia"/>
                <w:b/>
                <w:color w:val="333333"/>
              </w:rPr>
            </w:pPr>
            <w:bookmarkStart w:id="2" w:name="NoticeScopeBriefly_0_8437"/>
            <w:bookmarkEnd w:id="2"/>
            <w:r>
              <w:rPr>
                <w:rFonts w:asciiTheme="minorEastAsia" w:hAnsiTheme="minorEastAsia" w:eastAsiaTheme="minorEastAsia"/>
                <w:b/>
                <w:color w:val="333333"/>
              </w:rPr>
              <w:t>包号</w:t>
            </w:r>
          </w:p>
        </w:tc>
        <w:tc>
          <w:tcPr>
            <w:tcW w:w="5860" w:type="dxa"/>
            <w:shd w:val="clear" w:color="auto" w:fill="auto"/>
            <w:vAlign w:val="center"/>
          </w:tcPr>
          <w:p>
            <w:pPr>
              <w:pStyle w:val="69"/>
              <w:spacing w:after="0"/>
              <w:ind w:firstLine="723" w:firstLineChars="300"/>
              <w:jc w:val="center"/>
              <w:rPr>
                <w:rFonts w:asciiTheme="minorEastAsia" w:hAnsiTheme="minorEastAsia" w:eastAsiaTheme="minorEastAsia"/>
                <w:b/>
                <w:color w:val="333333"/>
              </w:rPr>
            </w:pPr>
            <w:r>
              <w:rPr>
                <w:rFonts w:asciiTheme="minorEastAsia" w:hAnsiTheme="minorEastAsia" w:eastAsiaTheme="minorEastAsia"/>
                <w:b/>
                <w:color w:val="333333"/>
              </w:rPr>
              <w:t>项目名称</w:t>
            </w:r>
          </w:p>
        </w:tc>
        <w:tc>
          <w:tcPr>
            <w:tcW w:w="975" w:type="dxa"/>
            <w:shd w:val="clear" w:color="auto" w:fill="auto"/>
            <w:vAlign w:val="center"/>
          </w:tcPr>
          <w:p>
            <w:pPr>
              <w:pStyle w:val="69"/>
              <w:spacing w:after="0"/>
              <w:jc w:val="center"/>
              <w:rPr>
                <w:rFonts w:asciiTheme="minorEastAsia" w:hAnsiTheme="minorEastAsia" w:eastAsiaTheme="minorEastAsia"/>
                <w:b/>
                <w:color w:val="333333"/>
              </w:rPr>
            </w:pPr>
            <w:r>
              <w:rPr>
                <w:rFonts w:asciiTheme="minorEastAsia" w:hAnsiTheme="minorEastAsia" w:eastAsiaTheme="minorEastAsia"/>
                <w:b/>
                <w:color w:val="333333"/>
              </w:rPr>
              <w:t>数量</w:t>
            </w:r>
          </w:p>
        </w:tc>
        <w:tc>
          <w:tcPr>
            <w:tcW w:w="838" w:type="dxa"/>
            <w:shd w:val="clear" w:color="auto" w:fill="auto"/>
            <w:vAlign w:val="center"/>
          </w:tcPr>
          <w:p>
            <w:pPr>
              <w:pStyle w:val="69"/>
              <w:spacing w:after="0"/>
              <w:jc w:val="center"/>
              <w:rPr>
                <w:rFonts w:asciiTheme="minorEastAsia" w:hAnsiTheme="minorEastAsia" w:eastAsiaTheme="minorEastAsia"/>
                <w:b/>
                <w:color w:val="333333"/>
              </w:rPr>
            </w:pPr>
            <w:r>
              <w:rPr>
                <w:rFonts w:asciiTheme="minorEastAsia" w:hAnsiTheme="minorEastAsia" w:eastAsiaTheme="minorEastAsia"/>
                <w:b/>
                <w:color w:val="333333"/>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855" w:type="dxa"/>
            <w:shd w:val="clear" w:color="auto" w:fill="auto"/>
            <w:vAlign w:val="center"/>
          </w:tcPr>
          <w:p>
            <w:pPr>
              <w:spacing w:after="0"/>
              <w:jc w:val="center"/>
              <w:rPr>
                <w:rFonts w:hint="eastAsia"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val="en-US" w:eastAsia="zh-CN"/>
              </w:rPr>
              <w:t>1</w:t>
            </w:r>
          </w:p>
        </w:tc>
        <w:tc>
          <w:tcPr>
            <w:tcW w:w="5860" w:type="dxa"/>
            <w:shd w:val="clear" w:color="auto" w:fill="auto"/>
            <w:vAlign w:val="center"/>
          </w:tcPr>
          <w:p>
            <w:pPr>
              <w:spacing w:after="0"/>
              <w:jc w:val="left"/>
              <w:rPr>
                <w:rFonts w:hint="default" w:cs="宋体" w:asciiTheme="minorEastAsia" w:hAnsiTheme="minorEastAsia" w:eastAsiaTheme="minorEastAsia"/>
                <w:b w:val="0"/>
                <w:color w:val="000000"/>
                <w:sz w:val="24"/>
                <w:szCs w:val="24"/>
                <w:lang w:val="en-US" w:eastAsia="zh-CN"/>
              </w:rPr>
            </w:pPr>
            <w:r>
              <w:rPr>
                <w:rFonts w:hint="eastAsia" w:cs="宋体" w:asciiTheme="minorEastAsia" w:hAnsiTheme="minorEastAsia" w:eastAsiaTheme="minorEastAsia"/>
                <w:b w:val="0"/>
                <w:color w:val="000000"/>
                <w:sz w:val="24"/>
                <w:szCs w:val="24"/>
                <w:lang w:val="en-US" w:eastAsia="zh-CN"/>
              </w:rPr>
              <w:t>630038林德叉车叉架修理</w:t>
            </w:r>
          </w:p>
        </w:tc>
        <w:tc>
          <w:tcPr>
            <w:tcW w:w="975" w:type="dxa"/>
            <w:shd w:val="clear" w:color="auto" w:fill="auto"/>
            <w:vAlign w:val="center"/>
          </w:tcPr>
          <w:p>
            <w:pPr>
              <w:spacing w:after="0"/>
              <w:jc w:val="center"/>
              <w:rPr>
                <w:rFonts w:hint="default" w:cs="宋体" w:asciiTheme="minorEastAsia" w:hAnsiTheme="minorEastAsia" w:eastAsiaTheme="minorEastAsia"/>
                <w:b w:val="0"/>
                <w:sz w:val="24"/>
                <w:szCs w:val="24"/>
                <w:lang w:val="en-US" w:eastAsia="zh-CN"/>
              </w:rPr>
            </w:pPr>
            <w:r>
              <w:rPr>
                <w:rFonts w:hint="eastAsia" w:cs="宋体" w:asciiTheme="minorEastAsia" w:hAnsiTheme="minorEastAsia" w:eastAsiaTheme="minorEastAsia"/>
                <w:b w:val="0"/>
                <w:sz w:val="24"/>
                <w:szCs w:val="24"/>
                <w:lang w:val="en-US" w:eastAsia="zh-CN"/>
              </w:rPr>
              <w:t>1</w:t>
            </w:r>
          </w:p>
        </w:tc>
        <w:tc>
          <w:tcPr>
            <w:tcW w:w="838" w:type="dxa"/>
            <w:shd w:val="clear" w:color="auto" w:fill="auto"/>
            <w:vAlign w:val="center"/>
          </w:tcPr>
          <w:p>
            <w:pPr>
              <w:spacing w:after="0"/>
              <w:jc w:val="center"/>
              <w:rPr>
                <w:rFonts w:hint="eastAsia"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件</w:t>
            </w:r>
          </w:p>
        </w:tc>
      </w:tr>
    </w:tbl>
    <w:p>
      <w:pPr>
        <w:pStyle w:val="69"/>
        <w:keepNext w:val="0"/>
        <w:keepLines w:val="0"/>
        <w:pageBreakBefore w:val="0"/>
        <w:widowControl w:val="0"/>
        <w:numPr>
          <w:ilvl w:val="0"/>
          <w:numId w:val="1"/>
        </w:numPr>
        <w:kinsoku/>
        <w:wordWrap/>
        <w:overflowPunct/>
        <w:topLinePunct w:val="0"/>
        <w:autoSpaceDE/>
        <w:autoSpaceDN/>
        <w:bidi w:val="0"/>
        <w:adjustRightInd/>
        <w:spacing w:after="0" w:line="360" w:lineRule="auto"/>
        <w:textAlignment w:val="auto"/>
        <w:rPr>
          <w:rStyle w:val="78"/>
          <w:rFonts w:asciiTheme="minorEastAsia" w:hAnsiTheme="minorEastAsia" w:eastAsiaTheme="minorEastAsia"/>
          <w:b/>
          <w:color w:val="000000"/>
        </w:rPr>
      </w:pPr>
      <w:r>
        <w:rPr>
          <w:rStyle w:val="78"/>
          <w:rFonts w:asciiTheme="minorEastAsia" w:hAnsiTheme="minorEastAsia" w:eastAsiaTheme="minorEastAsia"/>
          <w:b/>
          <w:color w:val="000000"/>
        </w:rPr>
        <w:t>报价人的资格要求及其他要求</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333333"/>
          <w:highlight w:val="none"/>
        </w:rPr>
      </w:pPr>
      <w:bookmarkStart w:id="3" w:name="NoticeUnit_0_70"/>
      <w:bookmarkEnd w:id="3"/>
      <w:r>
        <w:rPr>
          <w:rFonts w:asciiTheme="minorEastAsia" w:hAnsiTheme="minorEastAsia" w:eastAsiaTheme="minorEastAsia"/>
          <w:color w:val="333333"/>
        </w:rPr>
        <w:t>1.报价人是依法注册的企</w:t>
      </w:r>
      <w:r>
        <w:rPr>
          <w:rFonts w:asciiTheme="minorEastAsia" w:hAnsiTheme="minorEastAsia" w:eastAsiaTheme="minorEastAsia"/>
          <w:color w:val="333333"/>
          <w:highlight w:val="none"/>
        </w:rPr>
        <w:t>业法人（或具有等同的法人资格）；</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000000" w:themeColor="text1"/>
          <w:kern w:val="0"/>
          <w:szCs w:val="21"/>
          <w:highlight w:val="none"/>
        </w:rPr>
      </w:pPr>
      <w:r>
        <w:rPr>
          <w:rFonts w:asciiTheme="minorEastAsia" w:hAnsiTheme="minorEastAsia" w:eastAsiaTheme="minorEastAsia"/>
          <w:color w:val="333333"/>
          <w:highlight w:val="none"/>
        </w:rPr>
        <w:t>2.中华人民共和国境内的</w:t>
      </w:r>
      <w:r>
        <w:rPr>
          <w:rFonts w:asciiTheme="minorEastAsia" w:hAnsiTheme="minorEastAsia" w:eastAsiaTheme="minorEastAsia"/>
          <w:color w:val="000000" w:themeColor="text1"/>
          <w:highlight w:val="none"/>
        </w:rPr>
        <w:t>报价人</w:t>
      </w:r>
      <w:r>
        <w:rPr>
          <w:rStyle w:val="87"/>
          <w:rFonts w:asciiTheme="minorEastAsia" w:hAnsiTheme="minorEastAsia" w:eastAsiaTheme="minorEastAsia"/>
          <w:b/>
          <w:color w:val="000000" w:themeColor="text1"/>
          <w:highlight w:val="none"/>
          <w:u w:val="none"/>
        </w:rPr>
        <w:t>注册资本不少于</w:t>
      </w:r>
      <w:r>
        <w:rPr>
          <w:rStyle w:val="87"/>
          <w:rFonts w:hint="eastAsia" w:asciiTheme="minorEastAsia" w:hAnsiTheme="minorEastAsia" w:eastAsiaTheme="minorEastAsia"/>
          <w:b/>
          <w:color w:val="000000" w:themeColor="text1"/>
          <w:highlight w:val="none"/>
          <w:u w:val="none"/>
        </w:rPr>
        <w:t>1</w:t>
      </w:r>
      <w:r>
        <w:rPr>
          <w:rStyle w:val="87"/>
          <w:rFonts w:asciiTheme="minorEastAsia" w:hAnsiTheme="minorEastAsia" w:eastAsiaTheme="minorEastAsia"/>
          <w:b/>
          <w:color w:val="000000" w:themeColor="text1"/>
          <w:highlight w:val="none"/>
          <w:u w:val="none"/>
        </w:rPr>
        <w:t>000万元</w:t>
      </w:r>
      <w:r>
        <w:rPr>
          <w:rStyle w:val="87"/>
          <w:rFonts w:hint="eastAsia" w:asciiTheme="minorEastAsia" w:hAnsiTheme="minorEastAsia" w:eastAsiaTheme="minorEastAsia"/>
          <w:b/>
          <w:color w:val="000000" w:themeColor="text1"/>
          <w:highlight w:val="none"/>
          <w:u w:val="none"/>
          <w:lang w:val="en-US" w:eastAsia="zh-CN"/>
        </w:rPr>
        <w:t>(以每包资质要求为准）</w:t>
      </w:r>
      <w:r>
        <w:rPr>
          <w:rFonts w:asciiTheme="minorEastAsia" w:hAnsiTheme="minorEastAsia" w:eastAsiaTheme="minorEastAsia"/>
          <w:color w:val="000000" w:themeColor="text1"/>
          <w:kern w:val="0"/>
          <w:szCs w:val="21"/>
          <w:highlight w:val="none"/>
        </w:rPr>
        <w:t>；</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000000" w:themeColor="text1"/>
        </w:rPr>
      </w:pPr>
      <w:r>
        <w:rPr>
          <w:rFonts w:asciiTheme="minorEastAsia" w:hAnsiTheme="minorEastAsia" w:eastAsiaTheme="minorEastAsia"/>
          <w:color w:val="000000" w:themeColor="text1"/>
        </w:rPr>
        <w:t>3.报价人须具有符合国家有关规定的相应的维修、加工资质；</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bCs/>
          <w:color w:val="000000" w:themeColor="text1"/>
          <w:highlight w:val="none"/>
        </w:rPr>
      </w:pPr>
      <w:r>
        <w:rPr>
          <w:rFonts w:asciiTheme="minorEastAsia" w:hAnsiTheme="minorEastAsia" w:eastAsiaTheme="minorEastAsia"/>
          <w:color w:val="000000" w:themeColor="text1"/>
        </w:rPr>
        <w:t>4.</w:t>
      </w:r>
      <w:r>
        <w:rPr>
          <w:rStyle w:val="87"/>
          <w:rFonts w:asciiTheme="minorEastAsia" w:hAnsiTheme="minorEastAsia" w:eastAsiaTheme="minorEastAsia"/>
          <w:b w:val="0"/>
          <w:bCs/>
          <w:color w:val="000000" w:themeColor="text1"/>
          <w:u w:val="none"/>
        </w:rPr>
        <w:t>报价人须具有</w:t>
      </w:r>
      <w:r>
        <w:rPr>
          <w:rStyle w:val="87"/>
          <w:rFonts w:asciiTheme="minorEastAsia" w:hAnsiTheme="minorEastAsia" w:eastAsiaTheme="minorEastAsia"/>
          <w:b w:val="0"/>
          <w:bCs/>
          <w:color w:val="000000" w:themeColor="text1"/>
          <w:highlight w:val="none"/>
          <w:u w:val="none"/>
        </w:rPr>
        <w:t>与其所报价内容相同或同类设备的加工/维修业绩（业绩须提供合同证明）</w:t>
      </w:r>
      <w:r>
        <w:rPr>
          <w:rFonts w:asciiTheme="minorEastAsia" w:hAnsiTheme="minorEastAsia" w:eastAsiaTheme="minorEastAsia"/>
          <w:b w:val="0"/>
          <w:bCs/>
          <w:color w:val="000000" w:themeColor="text1"/>
          <w:highlight w:val="none"/>
        </w:rPr>
        <w:t>；</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333333"/>
        </w:rPr>
      </w:pPr>
      <w:r>
        <w:rPr>
          <w:rFonts w:asciiTheme="minorEastAsia" w:hAnsiTheme="minorEastAsia" w:eastAsiaTheme="minorEastAsia"/>
          <w:color w:val="333333"/>
        </w:rPr>
        <w:t>5.不接受联合体报价；</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333333"/>
        </w:rPr>
      </w:pPr>
      <w:r>
        <w:rPr>
          <w:rFonts w:asciiTheme="minorEastAsia" w:hAnsiTheme="minorEastAsia" w:eastAsiaTheme="minorEastAsia"/>
          <w:color w:val="333333"/>
        </w:rPr>
        <w:t>6.报价人在报价时必须按后附文件规定填写《供应商廉洁承诺书》，如果不填写，询价部门有权不推荐为成交候选人。</w:t>
      </w:r>
    </w:p>
    <w:p>
      <w:pPr>
        <w:pStyle w:val="69"/>
        <w:keepNext w:val="0"/>
        <w:keepLines w:val="0"/>
        <w:pageBreakBefore w:val="0"/>
        <w:widowControl w:val="0"/>
        <w:numPr>
          <w:ilvl w:val="0"/>
          <w:numId w:val="1"/>
        </w:numPr>
        <w:kinsoku/>
        <w:wordWrap/>
        <w:overflowPunct/>
        <w:topLinePunct w:val="0"/>
        <w:autoSpaceDE/>
        <w:autoSpaceDN/>
        <w:bidi w:val="0"/>
        <w:adjustRightInd/>
        <w:spacing w:after="0" w:line="360" w:lineRule="auto"/>
        <w:textAlignment w:val="auto"/>
        <w:rPr>
          <w:rStyle w:val="78"/>
          <w:rFonts w:asciiTheme="minorEastAsia" w:hAnsiTheme="minorEastAsia" w:eastAsiaTheme="minorEastAsia"/>
          <w:b/>
          <w:color w:val="000000"/>
        </w:rPr>
      </w:pPr>
      <w:r>
        <w:rPr>
          <w:rStyle w:val="78"/>
          <w:rFonts w:asciiTheme="minorEastAsia" w:hAnsiTheme="minorEastAsia" w:eastAsiaTheme="minorEastAsia"/>
          <w:b/>
          <w:color w:val="000000"/>
        </w:rPr>
        <w:t>报价注意事项</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highlight w:val="none"/>
        </w:rPr>
      </w:pPr>
      <w:r>
        <w:rPr>
          <w:rFonts w:asciiTheme="minorEastAsia" w:hAnsiTheme="minorEastAsia" w:eastAsiaTheme="minorEastAsia"/>
          <w:b w:val="0"/>
          <w:sz w:val="24"/>
          <w:szCs w:val="24"/>
        </w:rPr>
        <w:t>1.报价人所报产品须是符合国家或部委颁布的质量标准，应完全满足使用方</w:t>
      </w:r>
      <w:r>
        <w:rPr>
          <w:rFonts w:asciiTheme="minorEastAsia" w:hAnsiTheme="minorEastAsia" w:eastAsiaTheme="minorEastAsia"/>
          <w:b w:val="0"/>
          <w:sz w:val="24"/>
          <w:szCs w:val="24"/>
          <w:highlight w:val="none"/>
        </w:rPr>
        <w:t>的使用要求；所维修及加工的设备及部件必须满足现场生产装配需求；</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bCs/>
          <w:color w:val="333333"/>
          <w:sz w:val="24"/>
          <w:szCs w:val="24"/>
          <w:highlight w:val="none"/>
        </w:rPr>
      </w:pPr>
      <w:r>
        <w:rPr>
          <w:rFonts w:asciiTheme="minorEastAsia" w:hAnsiTheme="minorEastAsia" w:eastAsiaTheme="minorEastAsia"/>
          <w:b w:val="0"/>
          <w:sz w:val="24"/>
          <w:szCs w:val="24"/>
          <w:highlight w:val="none"/>
        </w:rPr>
        <w:t>2.对于在设备使用现场修理的项目，修理工作是利用月度设备的检修期间进行修理且为每天三班制修理，不单独给出修理时间；报价人须满足平朔生产现场实际情况，所有的修理工作在不影响生产的前提下进行；</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bCs/>
          <w:color w:val="333333"/>
          <w:sz w:val="24"/>
          <w:szCs w:val="24"/>
        </w:rPr>
      </w:pPr>
      <w:r>
        <w:rPr>
          <w:rFonts w:asciiTheme="minorEastAsia" w:hAnsiTheme="minorEastAsia" w:eastAsiaTheme="minorEastAsia"/>
          <w:b w:val="0"/>
          <w:sz w:val="24"/>
          <w:szCs w:val="24"/>
          <w:highlight w:val="none"/>
        </w:rPr>
        <w:t>3.对于需要现场安装</w:t>
      </w:r>
      <w:r>
        <w:rPr>
          <w:rFonts w:asciiTheme="minorEastAsia" w:hAnsiTheme="minorEastAsia" w:eastAsiaTheme="minorEastAsia"/>
          <w:b w:val="0"/>
          <w:sz w:val="24"/>
          <w:szCs w:val="24"/>
        </w:rPr>
        <w:t>的项目，报价时需注明报价人厂内制作加工时间和现场安装时间；</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bCs/>
          <w:color w:val="333333"/>
          <w:sz w:val="24"/>
          <w:szCs w:val="24"/>
        </w:rPr>
      </w:pPr>
      <w:r>
        <w:rPr>
          <w:rFonts w:asciiTheme="minorEastAsia" w:hAnsiTheme="minorEastAsia" w:eastAsiaTheme="minorEastAsia"/>
          <w:b w:val="0"/>
          <w:sz w:val="24"/>
          <w:szCs w:val="24"/>
        </w:rPr>
        <w:t>4.报价人可按包号报价，对独立包号内所有项目须完全响应，否则为重大错报漏报，按否决报价处理；</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color w:val="000000" w:themeColor="text1"/>
          <w:sz w:val="24"/>
          <w:szCs w:val="24"/>
        </w:rPr>
      </w:pPr>
      <w:r>
        <w:rPr>
          <w:rFonts w:asciiTheme="minorEastAsia" w:hAnsiTheme="minorEastAsia" w:eastAsiaTheme="minorEastAsia"/>
          <w:b w:val="0"/>
          <w:color w:val="000000" w:themeColor="text1"/>
          <w:sz w:val="24"/>
          <w:szCs w:val="24"/>
        </w:rPr>
        <w:t>5.</w:t>
      </w:r>
      <w:r>
        <w:rPr>
          <w:rStyle w:val="87"/>
          <w:rFonts w:asciiTheme="minorEastAsia" w:hAnsiTheme="minorEastAsia" w:eastAsiaTheme="minorEastAsia"/>
          <w:color w:val="000000" w:themeColor="text1"/>
          <w:sz w:val="24"/>
          <w:szCs w:val="24"/>
          <w:u w:val="none"/>
        </w:rPr>
        <w:t>报价厂家须了解相关设备、配件的使用工况及安装部位，必须有详细报价：加工类包括材质、工艺、工时；维修类包括详细的维修方案、维修内容及所更换配件明细</w:t>
      </w:r>
      <w:r>
        <w:rPr>
          <w:rFonts w:asciiTheme="minorEastAsia" w:hAnsiTheme="minorEastAsia" w:eastAsiaTheme="minorEastAsia"/>
          <w:b w:val="0"/>
          <w:color w:val="000000" w:themeColor="text1"/>
          <w:sz w:val="24"/>
          <w:szCs w:val="24"/>
        </w:rPr>
        <w:t>；</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color w:val="000000"/>
          <w:sz w:val="24"/>
          <w:szCs w:val="24"/>
          <w:highlight w:val="none"/>
        </w:rPr>
      </w:pPr>
      <w:r>
        <w:rPr>
          <w:rFonts w:asciiTheme="minorEastAsia" w:hAnsiTheme="minorEastAsia" w:eastAsiaTheme="minorEastAsia"/>
          <w:b w:val="0"/>
          <w:color w:val="000000" w:themeColor="text1"/>
          <w:sz w:val="24"/>
          <w:szCs w:val="24"/>
          <w:highlight w:val="none"/>
        </w:rPr>
        <w:t>6.</w:t>
      </w:r>
      <w:r>
        <w:rPr>
          <w:rStyle w:val="87"/>
          <w:rFonts w:asciiTheme="minorEastAsia" w:hAnsiTheme="minorEastAsia" w:eastAsiaTheme="minorEastAsia"/>
          <w:b w:val="0"/>
          <w:color w:val="000000" w:themeColor="text1"/>
          <w:sz w:val="24"/>
          <w:szCs w:val="24"/>
          <w:highlight w:val="none"/>
          <w:u w:val="none"/>
        </w:rPr>
        <w:t>报价均为</w:t>
      </w:r>
      <w:r>
        <w:rPr>
          <w:rStyle w:val="87"/>
          <w:rFonts w:asciiTheme="minorEastAsia" w:hAnsiTheme="minorEastAsia" w:eastAsiaTheme="minorEastAsia"/>
          <w:color w:val="000000" w:themeColor="text1"/>
          <w:sz w:val="24"/>
          <w:szCs w:val="24"/>
          <w:highlight w:val="none"/>
          <w:u w:val="none"/>
        </w:rPr>
        <w:t>不含税价</w:t>
      </w:r>
      <w:r>
        <w:rPr>
          <w:rStyle w:val="87"/>
          <w:rFonts w:asciiTheme="minorEastAsia" w:hAnsiTheme="minorEastAsia" w:eastAsiaTheme="minorEastAsia"/>
          <w:b w:val="0"/>
          <w:color w:val="000000" w:themeColor="text1"/>
          <w:sz w:val="24"/>
          <w:szCs w:val="24"/>
          <w:highlight w:val="none"/>
          <w:u w:val="none"/>
        </w:rPr>
        <w:t>（但须</w:t>
      </w:r>
      <w:r>
        <w:rPr>
          <w:rStyle w:val="87"/>
          <w:rFonts w:asciiTheme="minorEastAsia" w:hAnsiTheme="minorEastAsia" w:eastAsiaTheme="minorEastAsia"/>
          <w:b w:val="0"/>
          <w:color w:val="000000"/>
          <w:sz w:val="24"/>
          <w:szCs w:val="24"/>
          <w:highlight w:val="none"/>
          <w:u w:val="none"/>
        </w:rPr>
        <w:t>列明附加税率及税金）</w:t>
      </w:r>
      <w:r>
        <w:rPr>
          <w:rFonts w:asciiTheme="minorEastAsia" w:hAnsiTheme="minorEastAsia" w:eastAsiaTheme="minorEastAsia"/>
          <w:b w:val="0"/>
          <w:color w:val="000000"/>
          <w:sz w:val="24"/>
          <w:szCs w:val="24"/>
          <w:highlight w:val="none"/>
        </w:rPr>
        <w:t>；</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color w:val="000000"/>
          <w:sz w:val="24"/>
          <w:szCs w:val="24"/>
        </w:rPr>
      </w:pPr>
      <w:r>
        <w:rPr>
          <w:rFonts w:asciiTheme="minorEastAsia" w:hAnsiTheme="minorEastAsia" w:eastAsiaTheme="minorEastAsia"/>
          <w:b w:val="0"/>
          <w:color w:val="000000"/>
          <w:sz w:val="24"/>
          <w:szCs w:val="24"/>
        </w:rPr>
        <w:t>7.报价人严格按照询价文件要求编制报价文件，不按要求编制的报价文件为无效报价文件。</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bCs/>
          <w:color w:val="000000"/>
          <w:sz w:val="24"/>
          <w:szCs w:val="24"/>
          <w:lang w:val="en-US" w:eastAsia="zh-CN"/>
        </w:rPr>
      </w:pPr>
      <w:r>
        <w:rPr>
          <w:rFonts w:hint="eastAsia" w:asciiTheme="minorEastAsia" w:hAnsiTheme="minorEastAsia" w:eastAsiaTheme="minorEastAsia"/>
          <w:b w:val="0"/>
          <w:color w:val="000000"/>
          <w:sz w:val="24"/>
          <w:szCs w:val="24"/>
          <w:lang w:val="en-US" w:eastAsia="zh-CN"/>
        </w:rPr>
        <w:t>8.</w:t>
      </w:r>
      <w:r>
        <w:rPr>
          <w:rFonts w:hint="eastAsia" w:asciiTheme="minorEastAsia" w:hAnsiTheme="minorEastAsia" w:eastAsiaTheme="minorEastAsia"/>
          <w:b/>
          <w:bCs/>
          <w:color w:val="000000"/>
          <w:sz w:val="24"/>
          <w:szCs w:val="24"/>
          <w:lang w:val="en-US" w:eastAsia="zh-CN"/>
        </w:rPr>
        <w:t>此项目为询价项目，报价文件为报价书如为投标文件或谈判文件（报价内容有类似问题等同处理），按无效报价处理</w:t>
      </w:r>
    </w:p>
    <w:p>
      <w:pPr>
        <w:pStyle w:val="69"/>
        <w:keepNext w:val="0"/>
        <w:keepLines w:val="0"/>
        <w:pageBreakBefore w:val="0"/>
        <w:widowControl w:val="0"/>
        <w:numPr>
          <w:ilvl w:val="0"/>
          <w:numId w:val="1"/>
        </w:numPr>
        <w:kinsoku/>
        <w:wordWrap/>
        <w:overflowPunct/>
        <w:topLinePunct w:val="0"/>
        <w:autoSpaceDE/>
        <w:autoSpaceDN/>
        <w:bidi w:val="0"/>
        <w:adjustRightInd/>
        <w:spacing w:after="0" w:line="360" w:lineRule="auto"/>
        <w:textAlignment w:val="auto"/>
        <w:rPr>
          <w:rStyle w:val="78"/>
          <w:rFonts w:asciiTheme="minorEastAsia" w:hAnsiTheme="minorEastAsia" w:eastAsiaTheme="minorEastAsia"/>
          <w:b w:val="0"/>
          <w:bCs w:val="0"/>
          <w:color w:val="000000"/>
        </w:rPr>
      </w:pPr>
      <w:r>
        <w:rPr>
          <w:rStyle w:val="78"/>
          <w:rFonts w:asciiTheme="minorEastAsia" w:hAnsiTheme="minorEastAsia" w:eastAsiaTheme="minorEastAsia"/>
          <w:b/>
          <w:color w:val="000000"/>
        </w:rPr>
        <w:t>询价报名和询价文件获取</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000000" w:themeColor="text1"/>
        </w:rPr>
      </w:pPr>
      <w:r>
        <w:rPr>
          <w:rFonts w:asciiTheme="minorEastAsia" w:hAnsiTheme="minorEastAsia" w:eastAsiaTheme="minorEastAsia"/>
          <w:color w:val="333333"/>
        </w:rPr>
        <w:t>1.询价报名流程：</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sz w:val="24"/>
          <w:szCs w:val="24"/>
        </w:rPr>
      </w:pPr>
      <w:r>
        <w:rPr>
          <w:rFonts w:asciiTheme="minorEastAsia" w:hAnsiTheme="minorEastAsia" w:eastAsiaTheme="minorEastAsia"/>
          <w:b w:val="0"/>
          <w:color w:val="000000" w:themeColor="text1"/>
          <w:sz w:val="24"/>
          <w:szCs w:val="24"/>
        </w:rPr>
        <w:t>1）报价人必须在“中煤招标与采购网”（</w:t>
      </w:r>
      <w:r>
        <w:fldChar w:fldCharType="begin"/>
      </w:r>
      <w:r>
        <w:instrText xml:space="preserve"> HYPERLINK "http://www.zmzb.com/" \t "_blank" </w:instrText>
      </w:r>
      <w:r>
        <w:fldChar w:fldCharType="separate"/>
      </w:r>
      <w:r>
        <w:rPr>
          <w:rStyle w:val="87"/>
          <w:rFonts w:asciiTheme="minorEastAsia" w:hAnsiTheme="minorEastAsia" w:eastAsiaTheme="minorEastAsia"/>
          <w:b w:val="0"/>
          <w:color w:val="000000" w:themeColor="text1"/>
          <w:sz w:val="24"/>
          <w:szCs w:val="24"/>
        </w:rPr>
        <w:t>http://www.zmzb.com</w:t>
      </w:r>
      <w:r>
        <w:rPr>
          <w:rStyle w:val="87"/>
          <w:rFonts w:asciiTheme="minorEastAsia" w:hAnsiTheme="minorEastAsia" w:eastAsiaTheme="minorEastAsia"/>
          <w:b w:val="0"/>
          <w:color w:val="000000" w:themeColor="text1"/>
          <w:sz w:val="24"/>
          <w:szCs w:val="24"/>
        </w:rPr>
        <w:fldChar w:fldCharType="end"/>
      </w:r>
      <w:r>
        <w:rPr>
          <w:rFonts w:asciiTheme="minorEastAsia" w:hAnsiTheme="minorEastAsia" w:eastAsiaTheme="minorEastAsia"/>
          <w:b w:val="0"/>
          <w:color w:val="000000" w:themeColor="text1"/>
          <w:sz w:val="24"/>
          <w:szCs w:val="24"/>
        </w:rPr>
        <w:t>）上免</w:t>
      </w:r>
      <w:r>
        <w:rPr>
          <w:rFonts w:asciiTheme="minorEastAsia" w:hAnsiTheme="minorEastAsia" w:eastAsiaTheme="minorEastAsia"/>
          <w:b w:val="0"/>
          <w:sz w:val="24"/>
          <w:szCs w:val="24"/>
        </w:rPr>
        <w:t>费注册成为会员；</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sz w:val="24"/>
          <w:szCs w:val="24"/>
        </w:rPr>
      </w:pPr>
      <w:r>
        <w:rPr>
          <w:rFonts w:asciiTheme="minorEastAsia" w:hAnsiTheme="minorEastAsia" w:eastAsiaTheme="minorEastAsia"/>
          <w:b w:val="0"/>
          <w:sz w:val="24"/>
          <w:szCs w:val="24"/>
        </w:rPr>
        <w:t>2）报价人点击本询价公告下方“我要报名”链接；</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sz w:val="24"/>
          <w:szCs w:val="24"/>
        </w:rPr>
      </w:pPr>
      <w:r>
        <w:rPr>
          <w:rFonts w:asciiTheme="minorEastAsia" w:hAnsiTheme="minorEastAsia" w:eastAsiaTheme="minorEastAsia"/>
          <w:b w:val="0"/>
          <w:sz w:val="24"/>
          <w:szCs w:val="24"/>
        </w:rPr>
        <w:t>3）报价人根据页面提示上传报名资料，并提交项目联系人等信息；</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b w:val="0"/>
          <w:sz w:val="24"/>
          <w:szCs w:val="24"/>
          <w:highlight w:val="none"/>
        </w:rPr>
      </w:pPr>
      <w:r>
        <w:rPr>
          <w:rFonts w:asciiTheme="minorEastAsia" w:hAnsiTheme="minorEastAsia" w:eastAsiaTheme="minorEastAsia"/>
          <w:b w:val="0"/>
          <w:sz w:val="24"/>
          <w:szCs w:val="24"/>
          <w:highlight w:val="none"/>
        </w:rPr>
        <w:t>4）报价人查看报名初审结果，审核通过后下载询价文件。</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asciiTheme="minorEastAsia" w:hAnsiTheme="minorEastAsia" w:eastAsiaTheme="minorEastAsia"/>
          <w:color w:val="000000" w:themeColor="text1"/>
          <w:highlight w:val="none"/>
        </w:rPr>
      </w:pPr>
      <w:r>
        <w:rPr>
          <w:rFonts w:asciiTheme="minorEastAsia" w:hAnsiTheme="minorEastAsia" w:eastAsiaTheme="minorEastAsia"/>
          <w:color w:val="333333"/>
          <w:highlight w:val="none"/>
        </w:rPr>
        <w:t>2.报</w:t>
      </w:r>
      <w:r>
        <w:rPr>
          <w:rFonts w:asciiTheme="minorEastAsia" w:hAnsiTheme="minorEastAsia" w:eastAsiaTheme="minorEastAsia"/>
          <w:color w:val="000000" w:themeColor="text1"/>
          <w:highlight w:val="none"/>
        </w:rPr>
        <w:t>名时间</w:t>
      </w:r>
      <w:r>
        <w:rPr>
          <w:rFonts w:asciiTheme="minorEastAsia" w:hAnsiTheme="minorEastAsia" w:eastAsiaTheme="minorEastAsia"/>
          <w:color w:val="0000FF"/>
          <w:highlight w:val="none"/>
        </w:rPr>
        <w:t>：</w:t>
      </w:r>
      <w:bookmarkStart w:id="4" w:name="NoticeSignEndTime_0_1642"/>
      <w:r>
        <w:rPr>
          <w:rStyle w:val="87"/>
          <w:rFonts w:asciiTheme="minorEastAsia" w:hAnsiTheme="minorEastAsia" w:eastAsiaTheme="minorEastAsia"/>
          <w:color w:val="0000FF"/>
          <w:sz w:val="24"/>
          <w:szCs w:val="24"/>
          <w:highlight w:val="none"/>
          <w:u w:val="none"/>
        </w:rPr>
        <w:t>20</w:t>
      </w:r>
      <w:r>
        <w:rPr>
          <w:rStyle w:val="87"/>
          <w:rFonts w:hint="eastAsia" w:asciiTheme="minorEastAsia" w:hAnsiTheme="minorEastAsia" w:eastAsiaTheme="minorEastAsia"/>
          <w:color w:val="0000FF"/>
          <w:sz w:val="24"/>
          <w:szCs w:val="24"/>
          <w:highlight w:val="none"/>
          <w:u w:val="none"/>
          <w:lang w:val="en-US" w:eastAsia="zh-CN"/>
        </w:rPr>
        <w:t>21</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 15:30</w:t>
      </w:r>
      <w:r>
        <w:rPr>
          <w:rStyle w:val="87"/>
          <w:rFonts w:hint="eastAsia" w:asciiTheme="minorEastAsia" w:hAnsiTheme="minorEastAsia" w:eastAsiaTheme="minorEastAsia"/>
          <w:color w:val="auto"/>
          <w:sz w:val="24"/>
          <w:szCs w:val="24"/>
          <w:highlight w:val="none"/>
          <w:u w:val="none"/>
          <w:lang w:val="en-US" w:eastAsia="zh-CN"/>
        </w:rPr>
        <w:t>至</w:t>
      </w:r>
      <w:r>
        <w:rPr>
          <w:rStyle w:val="87"/>
          <w:rFonts w:hint="eastAsia" w:asciiTheme="minorEastAsia" w:hAnsiTheme="minorEastAsia" w:eastAsiaTheme="minorEastAsia"/>
          <w:color w:val="0000FF"/>
          <w:sz w:val="24"/>
          <w:szCs w:val="24"/>
          <w:highlight w:val="none"/>
          <w:u w:val="none"/>
          <w:lang w:val="en-US" w:eastAsia="zh-CN"/>
        </w:rPr>
        <w:t>2021-3-8 10:00</w:t>
      </w:r>
      <w:r>
        <w:rPr>
          <w:rFonts w:asciiTheme="minorEastAsia" w:hAnsiTheme="minorEastAsia" w:eastAsiaTheme="minorEastAsia"/>
          <w:color w:val="000000" w:themeColor="text1"/>
          <w:highlight w:val="none"/>
        </w:rPr>
        <w:t>；</w:t>
      </w:r>
      <w:bookmarkEnd w:id="4"/>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Style w:val="87"/>
          <w:rFonts w:asciiTheme="minorEastAsia" w:hAnsiTheme="minorEastAsia" w:eastAsiaTheme="minorEastAsia"/>
          <w:b/>
          <w:color w:val="000000" w:themeColor="text1"/>
          <w:highlight w:val="none"/>
          <w:u w:val="none"/>
        </w:rPr>
      </w:pPr>
      <w:r>
        <w:rPr>
          <w:rFonts w:asciiTheme="minorEastAsia" w:hAnsiTheme="minorEastAsia" w:eastAsiaTheme="minorEastAsia"/>
          <w:color w:val="000000" w:themeColor="text1"/>
          <w:highlight w:val="none"/>
        </w:rPr>
        <w:t>3.询价文件获取时间：</w:t>
      </w:r>
      <w:r>
        <w:rPr>
          <w:rStyle w:val="87"/>
          <w:rFonts w:asciiTheme="minorEastAsia" w:hAnsiTheme="minorEastAsia" w:eastAsiaTheme="minorEastAsia"/>
          <w:color w:val="0000FF"/>
          <w:sz w:val="24"/>
          <w:szCs w:val="24"/>
          <w:highlight w:val="none"/>
          <w:u w:val="none"/>
        </w:rPr>
        <w:t>20</w:t>
      </w:r>
      <w:r>
        <w:rPr>
          <w:rStyle w:val="87"/>
          <w:rFonts w:hint="eastAsia" w:asciiTheme="minorEastAsia" w:hAnsiTheme="minorEastAsia" w:eastAsiaTheme="minorEastAsia"/>
          <w:color w:val="0000FF"/>
          <w:sz w:val="24"/>
          <w:szCs w:val="24"/>
          <w:highlight w:val="none"/>
          <w:u w:val="none"/>
          <w:lang w:val="en-US" w:eastAsia="zh-CN"/>
        </w:rPr>
        <w:t>21</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 15:30</w:t>
      </w:r>
      <w:r>
        <w:rPr>
          <w:rStyle w:val="87"/>
          <w:rFonts w:hint="eastAsia" w:asciiTheme="minorEastAsia" w:hAnsiTheme="minorEastAsia" w:eastAsiaTheme="minorEastAsia"/>
          <w:color w:val="auto"/>
          <w:sz w:val="24"/>
          <w:szCs w:val="24"/>
          <w:highlight w:val="none"/>
          <w:u w:val="none"/>
          <w:lang w:val="en-US" w:eastAsia="zh-CN"/>
        </w:rPr>
        <w:t>至</w:t>
      </w:r>
      <w:r>
        <w:rPr>
          <w:rStyle w:val="87"/>
          <w:rFonts w:hint="eastAsia" w:asciiTheme="minorEastAsia" w:hAnsiTheme="minorEastAsia" w:eastAsiaTheme="minorEastAsia"/>
          <w:color w:val="0000FF"/>
          <w:sz w:val="24"/>
          <w:szCs w:val="24"/>
          <w:highlight w:val="none"/>
          <w:u w:val="none"/>
          <w:lang w:val="en-US" w:eastAsia="zh-CN"/>
        </w:rPr>
        <w:t>2021-3-8 10:00</w:t>
      </w:r>
      <w:r>
        <w:rPr>
          <w:rFonts w:asciiTheme="minorEastAsia" w:hAnsiTheme="minorEastAsia" w:eastAsiaTheme="minorEastAsia"/>
          <w:color w:val="000000" w:themeColor="text1"/>
          <w:highlight w:val="none"/>
        </w:rPr>
        <w:t>；</w:t>
      </w:r>
    </w:p>
    <w:p>
      <w:pPr>
        <w:pStyle w:val="69"/>
        <w:keepNext w:val="0"/>
        <w:keepLines w:val="0"/>
        <w:pageBreakBefore w:val="0"/>
        <w:widowControl w:val="0"/>
        <w:kinsoku/>
        <w:wordWrap/>
        <w:overflowPunct/>
        <w:topLinePunct w:val="0"/>
        <w:autoSpaceDE/>
        <w:autoSpaceDN/>
        <w:bidi w:val="0"/>
        <w:adjustRightInd/>
        <w:spacing w:after="0" w:line="360" w:lineRule="auto"/>
        <w:ind w:firstLine="482" w:firstLineChars="200"/>
        <w:textAlignment w:val="auto"/>
        <w:rPr>
          <w:rFonts w:asciiTheme="minorEastAsia" w:hAnsiTheme="minorEastAsia" w:eastAsiaTheme="minorEastAsia"/>
          <w:b/>
          <w:color w:val="333333"/>
        </w:rPr>
      </w:pPr>
      <w:r>
        <w:rPr>
          <w:rFonts w:asciiTheme="minorEastAsia" w:hAnsiTheme="minorEastAsia" w:eastAsiaTheme="minorEastAsia"/>
          <w:b/>
          <w:color w:val="333333"/>
          <w:highlight w:val="none"/>
        </w:rPr>
        <w:t>备注：本次询价采用资格后审，潜在报价人获取到询价文件，并不代表已</w:t>
      </w:r>
      <w:r>
        <w:rPr>
          <w:rFonts w:asciiTheme="minorEastAsia" w:hAnsiTheme="minorEastAsia" w:eastAsiaTheme="minorEastAsia"/>
          <w:b/>
          <w:color w:val="333333"/>
        </w:rPr>
        <w:t>经通过资格审核。</w:t>
      </w:r>
    </w:p>
    <w:p>
      <w:pPr>
        <w:pStyle w:val="69"/>
        <w:keepNext w:val="0"/>
        <w:keepLines w:val="0"/>
        <w:pageBreakBefore w:val="0"/>
        <w:widowControl w:val="0"/>
        <w:kinsoku/>
        <w:wordWrap/>
        <w:overflowPunct/>
        <w:topLinePunct w:val="0"/>
        <w:autoSpaceDE/>
        <w:autoSpaceDN/>
        <w:bidi w:val="0"/>
        <w:adjustRightInd/>
        <w:spacing w:after="0" w:line="360" w:lineRule="auto"/>
        <w:textAlignment w:val="auto"/>
        <w:rPr>
          <w:rStyle w:val="78"/>
          <w:rFonts w:asciiTheme="minorEastAsia" w:hAnsiTheme="minorEastAsia" w:eastAsiaTheme="minorEastAsia"/>
          <w:b/>
          <w:color w:val="333333"/>
          <w:highlight w:val="none"/>
        </w:rPr>
      </w:pPr>
      <w:r>
        <w:rPr>
          <w:rStyle w:val="78"/>
          <w:rFonts w:asciiTheme="minorEastAsia" w:hAnsiTheme="minorEastAsia" w:eastAsiaTheme="minorEastAsia"/>
          <w:b/>
          <w:color w:val="333333"/>
          <w:highlight w:val="none"/>
        </w:rPr>
        <w:t>五、报价文件递交</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cs="Times New Roman" w:asciiTheme="minorEastAsia" w:hAnsiTheme="minorEastAsia" w:eastAsiaTheme="minorEastAsia"/>
          <w:b w:val="0"/>
          <w:color w:val="000000" w:themeColor="text1"/>
          <w:sz w:val="24"/>
          <w:szCs w:val="22"/>
          <w:highlight w:val="none"/>
        </w:rPr>
      </w:pPr>
      <w:r>
        <w:rPr>
          <w:rFonts w:asciiTheme="minorEastAsia" w:hAnsiTheme="minorEastAsia" w:eastAsiaTheme="minorEastAsia"/>
          <w:b w:val="0"/>
          <w:color w:val="000000" w:themeColor="text1"/>
          <w:sz w:val="24"/>
          <w:highlight w:val="none"/>
        </w:rPr>
        <w:t>报价文件</w:t>
      </w:r>
      <w:r>
        <w:rPr>
          <w:rFonts w:hint="eastAsia" w:asciiTheme="minorEastAsia" w:hAnsiTheme="minorEastAsia" w:eastAsiaTheme="minorEastAsia"/>
          <w:b w:val="0"/>
          <w:color w:val="000000" w:themeColor="text1"/>
          <w:sz w:val="24"/>
          <w:highlight w:val="none"/>
          <w:lang w:eastAsia="zh-CN"/>
        </w:rPr>
        <w:t>（</w:t>
      </w:r>
      <w:r>
        <w:rPr>
          <w:rFonts w:hint="eastAsia" w:asciiTheme="minorEastAsia" w:hAnsiTheme="minorEastAsia" w:eastAsiaTheme="minorEastAsia"/>
          <w:b w:val="0"/>
          <w:color w:val="000000" w:themeColor="text1"/>
          <w:sz w:val="24"/>
          <w:highlight w:val="none"/>
          <w:lang w:val="en-US" w:eastAsia="zh-CN"/>
        </w:rPr>
        <w:t>电子标书，加密</w:t>
      </w:r>
      <w:r>
        <w:rPr>
          <w:rFonts w:hint="eastAsia" w:asciiTheme="minorEastAsia" w:hAnsiTheme="minorEastAsia" w:eastAsiaTheme="minorEastAsia"/>
          <w:b w:val="0"/>
          <w:color w:val="000000" w:themeColor="text1"/>
          <w:sz w:val="24"/>
          <w:highlight w:val="none"/>
          <w:lang w:eastAsia="zh-CN"/>
        </w:rPr>
        <w:t>）</w:t>
      </w:r>
      <w:r>
        <w:rPr>
          <w:rFonts w:asciiTheme="minorEastAsia" w:hAnsiTheme="minorEastAsia" w:eastAsiaTheme="minorEastAsia"/>
          <w:b w:val="0"/>
          <w:color w:val="000000" w:themeColor="text1"/>
          <w:sz w:val="24"/>
          <w:highlight w:val="none"/>
        </w:rPr>
        <w:t>应于</w:t>
      </w:r>
      <w:r>
        <w:rPr>
          <w:rStyle w:val="87"/>
          <w:rFonts w:asciiTheme="minorEastAsia" w:hAnsiTheme="minorEastAsia" w:eastAsiaTheme="minorEastAsia"/>
          <w:color w:val="0000FF"/>
          <w:sz w:val="24"/>
          <w:szCs w:val="24"/>
          <w:highlight w:val="none"/>
          <w:u w:val="none"/>
        </w:rPr>
        <w:t>20</w:t>
      </w:r>
      <w:r>
        <w:rPr>
          <w:rStyle w:val="87"/>
          <w:rFonts w:hint="eastAsia" w:asciiTheme="minorEastAsia" w:hAnsiTheme="minorEastAsia" w:eastAsiaTheme="minorEastAsia"/>
          <w:color w:val="0000FF"/>
          <w:sz w:val="24"/>
          <w:szCs w:val="24"/>
          <w:highlight w:val="none"/>
          <w:u w:val="none"/>
          <w:lang w:val="en-US" w:eastAsia="zh-CN"/>
        </w:rPr>
        <w:t>21</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8 15:30</w:t>
      </w:r>
      <w:r>
        <w:rPr>
          <w:rFonts w:asciiTheme="minorEastAsia" w:hAnsiTheme="minorEastAsia" w:eastAsiaTheme="minorEastAsia"/>
          <w:b w:val="0"/>
          <w:color w:val="000000" w:themeColor="text1"/>
          <w:sz w:val="24"/>
          <w:highlight w:val="none"/>
        </w:rPr>
        <w:t>之前递交到</w:t>
      </w:r>
      <w:r>
        <w:rPr>
          <w:rFonts w:hint="eastAsia" w:cs="Times New Roman" w:asciiTheme="minorEastAsia" w:hAnsiTheme="minorEastAsia" w:eastAsiaTheme="minorEastAsia"/>
          <w:b w:val="0"/>
          <w:color w:val="000000" w:themeColor="text1"/>
          <w:sz w:val="24"/>
          <w:szCs w:val="22"/>
          <w:highlight w:val="none"/>
        </w:rPr>
        <w:t>中煤平朔集团有限公司设备管理租赁中心指定</w:t>
      </w:r>
      <w:r>
        <w:rPr>
          <w:rFonts w:hint="eastAsia" w:cs="Times New Roman" w:asciiTheme="minorEastAsia" w:hAnsiTheme="minorEastAsia" w:eastAsiaTheme="minorEastAsia"/>
          <w:b w:val="0"/>
          <w:color w:val="000000" w:themeColor="text1"/>
          <w:sz w:val="24"/>
          <w:szCs w:val="22"/>
          <w:highlight w:val="none"/>
          <w:lang w:eastAsia="zh-CN"/>
        </w:rPr>
        <w:t>邮箱</w:t>
      </w:r>
      <w:r>
        <w:rPr>
          <w:rFonts w:hint="eastAsia" w:cs="Times New Roman" w:asciiTheme="minorEastAsia" w:hAnsiTheme="minorEastAsia" w:eastAsiaTheme="minorEastAsia"/>
          <w:b w:val="0"/>
          <w:color w:val="000000" w:themeColor="text1"/>
          <w:sz w:val="24"/>
          <w:szCs w:val="22"/>
          <w:highlight w:val="none"/>
          <w:lang w:val="en-US" w:eastAsia="zh-CN"/>
        </w:rPr>
        <w:t>（</w:t>
      </w:r>
      <w:r>
        <w:rPr>
          <w:rFonts w:ascii="微软雅黑" w:hAnsi="微软雅黑" w:eastAsia="微软雅黑" w:cs="微软雅黑"/>
          <w:color w:val="000000"/>
          <w:sz w:val="21"/>
          <w:szCs w:val="21"/>
        </w:rPr>
        <w:t>sbglzlzx_yj@163.com</w:t>
      </w:r>
      <w:r>
        <w:rPr>
          <w:rFonts w:hint="eastAsia" w:ascii="微软雅黑" w:hAnsi="微软雅黑" w:eastAsia="微软雅黑" w:cs="微软雅黑"/>
          <w:color w:val="000000"/>
          <w:sz w:val="21"/>
          <w:szCs w:val="21"/>
          <w:lang w:eastAsia="zh-CN"/>
        </w:rPr>
        <w:t>）</w:t>
      </w:r>
      <w:r>
        <w:rPr>
          <w:rFonts w:hint="eastAsia" w:cs="Times New Roman" w:asciiTheme="minorEastAsia" w:hAnsiTheme="minorEastAsia" w:eastAsiaTheme="minorEastAsia"/>
          <w:b w:val="0"/>
          <w:color w:val="000000" w:themeColor="text1"/>
          <w:sz w:val="24"/>
          <w:szCs w:val="22"/>
          <w:highlight w:val="none"/>
        </w:rPr>
        <w:t>内</w:t>
      </w:r>
    </w:p>
    <w:p>
      <w:pPr>
        <w:pStyle w:val="69"/>
        <w:keepNext w:val="0"/>
        <w:keepLines w:val="0"/>
        <w:pageBreakBefore w:val="0"/>
        <w:widowControl w:val="0"/>
        <w:kinsoku/>
        <w:wordWrap/>
        <w:overflowPunct/>
        <w:topLinePunct w:val="0"/>
        <w:autoSpaceDE/>
        <w:autoSpaceDN/>
        <w:bidi w:val="0"/>
        <w:adjustRightInd/>
        <w:spacing w:after="0" w:line="360" w:lineRule="auto"/>
        <w:textAlignment w:val="auto"/>
        <w:rPr>
          <w:rStyle w:val="78"/>
          <w:rFonts w:asciiTheme="minorEastAsia" w:hAnsiTheme="minorEastAsia" w:eastAsiaTheme="minorEastAsia"/>
          <w:b/>
          <w:color w:val="000000" w:themeColor="text1"/>
          <w:highlight w:val="none"/>
        </w:rPr>
      </w:pPr>
      <w:r>
        <w:rPr>
          <w:rStyle w:val="78"/>
          <w:rFonts w:asciiTheme="minorEastAsia" w:hAnsiTheme="minorEastAsia" w:eastAsiaTheme="minorEastAsia"/>
          <w:b/>
          <w:color w:val="000000" w:themeColor="text1"/>
          <w:highlight w:val="none"/>
        </w:rPr>
        <w:t>六、报价揭示</w:t>
      </w:r>
    </w:p>
    <w:p>
      <w:pPr>
        <w:pStyle w:val="69"/>
        <w:keepNext w:val="0"/>
        <w:keepLines w:val="0"/>
        <w:pageBreakBefore w:val="0"/>
        <w:widowControl w:val="0"/>
        <w:kinsoku/>
        <w:wordWrap/>
        <w:overflowPunct/>
        <w:topLinePunct w:val="0"/>
        <w:autoSpaceDE/>
        <w:autoSpaceDN/>
        <w:bidi w:val="0"/>
        <w:adjustRightInd/>
        <w:spacing w:after="0" w:line="360" w:lineRule="auto"/>
        <w:ind w:firstLine="720" w:firstLineChars="300"/>
        <w:textAlignment w:val="auto"/>
        <w:rPr>
          <w:rFonts w:hint="eastAsia" w:asciiTheme="minorEastAsia" w:hAnsiTheme="minorEastAsia" w:eastAsiaTheme="minorEastAsia"/>
          <w:color w:val="333333"/>
          <w:highlight w:val="none"/>
          <w:lang w:eastAsia="zh-CN"/>
        </w:rPr>
      </w:pPr>
      <w:r>
        <w:rPr>
          <w:rFonts w:hint="eastAsia" w:asciiTheme="minorEastAsia" w:hAnsiTheme="minorEastAsia" w:eastAsiaTheme="minorEastAsia"/>
          <w:color w:val="000000" w:themeColor="text1"/>
          <w:highlight w:val="none"/>
          <w:lang w:val="en-US" w:eastAsia="zh-CN"/>
        </w:rPr>
        <w:t>纸质</w:t>
      </w:r>
      <w:r>
        <w:rPr>
          <w:rFonts w:asciiTheme="minorEastAsia" w:hAnsiTheme="minorEastAsia" w:eastAsiaTheme="minorEastAsia"/>
          <w:color w:val="000000" w:themeColor="text1"/>
          <w:highlight w:val="none"/>
        </w:rPr>
        <w:t>报价</w:t>
      </w:r>
      <w:r>
        <w:rPr>
          <w:rFonts w:hint="eastAsia" w:asciiTheme="minorEastAsia" w:hAnsiTheme="minorEastAsia" w:eastAsiaTheme="minorEastAsia"/>
          <w:color w:val="000000" w:themeColor="text1"/>
          <w:highlight w:val="none"/>
          <w:lang w:val="en-US" w:eastAsia="zh-CN"/>
        </w:rPr>
        <w:t>文件</w:t>
      </w:r>
      <w:r>
        <w:rPr>
          <w:rFonts w:asciiTheme="minorEastAsia" w:hAnsiTheme="minorEastAsia" w:eastAsiaTheme="minorEastAsia"/>
          <w:color w:val="000000" w:themeColor="text1"/>
          <w:highlight w:val="none"/>
        </w:rPr>
        <w:t>定于</w:t>
      </w:r>
      <w:r>
        <w:rPr>
          <w:rStyle w:val="87"/>
          <w:rFonts w:asciiTheme="minorEastAsia" w:hAnsiTheme="minorEastAsia" w:eastAsiaTheme="minorEastAsia"/>
          <w:color w:val="0000FF"/>
          <w:sz w:val="24"/>
          <w:szCs w:val="24"/>
          <w:highlight w:val="none"/>
          <w:u w:val="none"/>
        </w:rPr>
        <w:t>20</w:t>
      </w:r>
      <w:r>
        <w:rPr>
          <w:rStyle w:val="87"/>
          <w:rFonts w:hint="eastAsia" w:asciiTheme="minorEastAsia" w:hAnsiTheme="minorEastAsia" w:eastAsiaTheme="minorEastAsia"/>
          <w:color w:val="0000FF"/>
          <w:sz w:val="24"/>
          <w:szCs w:val="24"/>
          <w:highlight w:val="none"/>
          <w:u w:val="none"/>
          <w:lang w:val="en-US" w:eastAsia="zh-CN"/>
        </w:rPr>
        <w:t>21</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3</w:t>
      </w:r>
      <w:r>
        <w:rPr>
          <w:rStyle w:val="87"/>
          <w:rFonts w:asciiTheme="minorEastAsia" w:hAnsiTheme="minorEastAsia" w:eastAsiaTheme="minorEastAsia"/>
          <w:color w:val="0000FF"/>
          <w:sz w:val="24"/>
          <w:szCs w:val="24"/>
          <w:highlight w:val="none"/>
          <w:u w:val="none"/>
        </w:rPr>
        <w:t>-</w:t>
      </w:r>
      <w:r>
        <w:rPr>
          <w:rStyle w:val="87"/>
          <w:rFonts w:hint="eastAsia" w:asciiTheme="minorEastAsia" w:hAnsiTheme="minorEastAsia" w:eastAsiaTheme="minorEastAsia"/>
          <w:color w:val="0000FF"/>
          <w:sz w:val="24"/>
          <w:szCs w:val="24"/>
          <w:highlight w:val="none"/>
          <w:u w:val="none"/>
          <w:lang w:val="en-US" w:eastAsia="zh-CN"/>
        </w:rPr>
        <w:t>8</w:t>
      </w:r>
      <w:bookmarkStart w:id="8" w:name="_GoBack"/>
      <w:bookmarkEnd w:id="8"/>
      <w:r>
        <w:rPr>
          <w:rStyle w:val="87"/>
          <w:rFonts w:hint="eastAsia" w:asciiTheme="minorEastAsia" w:hAnsiTheme="minorEastAsia" w:eastAsiaTheme="minorEastAsia"/>
          <w:color w:val="0000FF"/>
          <w:sz w:val="24"/>
          <w:szCs w:val="24"/>
          <w:highlight w:val="none"/>
          <w:u w:val="none"/>
          <w:lang w:val="en-US" w:eastAsia="zh-CN"/>
        </w:rPr>
        <w:t xml:space="preserve"> 15:30</w:t>
      </w:r>
      <w:r>
        <w:rPr>
          <w:rFonts w:asciiTheme="minorEastAsia" w:hAnsiTheme="minorEastAsia" w:eastAsiaTheme="minorEastAsia"/>
          <w:color w:val="000000" w:themeColor="text1"/>
          <w:highlight w:val="none"/>
        </w:rPr>
        <w:t>在</w:t>
      </w:r>
      <w:r>
        <w:rPr>
          <w:rFonts w:hint="eastAsia" w:cs="Times New Roman" w:asciiTheme="minorEastAsia" w:hAnsiTheme="minorEastAsia" w:eastAsiaTheme="minorEastAsia"/>
          <w:b w:val="0"/>
          <w:color w:val="0000FF"/>
          <w:sz w:val="24"/>
          <w:szCs w:val="22"/>
          <w:highlight w:val="none"/>
        </w:rPr>
        <w:t>设备管理租赁中心</w:t>
      </w:r>
      <w:r>
        <w:rPr>
          <w:rFonts w:hint="eastAsia" w:cs="Times New Roman" w:asciiTheme="minorEastAsia" w:hAnsiTheme="minorEastAsia" w:eastAsiaTheme="minorEastAsia"/>
          <w:b w:val="0"/>
          <w:color w:val="0000FF"/>
          <w:sz w:val="24"/>
          <w:szCs w:val="22"/>
          <w:highlight w:val="none"/>
          <w:lang w:eastAsia="zh-CN"/>
        </w:rPr>
        <w:t>一楼</w:t>
      </w:r>
      <w:r>
        <w:rPr>
          <w:rFonts w:hint="eastAsia" w:cs="Times New Roman" w:asciiTheme="minorEastAsia" w:hAnsiTheme="minorEastAsia" w:eastAsiaTheme="minorEastAsia"/>
          <w:b w:val="0"/>
          <w:color w:val="0000FF"/>
          <w:sz w:val="24"/>
          <w:szCs w:val="22"/>
          <w:highlight w:val="none"/>
          <w:lang w:val="en-US" w:eastAsia="zh-CN"/>
        </w:rPr>
        <w:t>104室现场</w:t>
      </w:r>
      <w:r>
        <w:rPr>
          <w:rFonts w:asciiTheme="minorEastAsia" w:hAnsiTheme="minorEastAsia" w:eastAsiaTheme="minorEastAsia"/>
          <w:color w:val="000000" w:themeColor="text1"/>
          <w:highlight w:val="none"/>
        </w:rPr>
        <w:t>公开揭示。届时报价人应</w:t>
      </w:r>
      <w:r>
        <w:rPr>
          <w:rFonts w:asciiTheme="minorEastAsia" w:hAnsiTheme="minorEastAsia" w:eastAsiaTheme="minorEastAsia"/>
          <w:color w:val="333333"/>
          <w:highlight w:val="none"/>
        </w:rPr>
        <w:t>派代表出席报价揭示会议。</w:t>
      </w:r>
      <w:r>
        <w:rPr>
          <w:rFonts w:hint="eastAsia" w:asciiTheme="minorEastAsia" w:hAnsiTheme="minorEastAsia" w:eastAsiaTheme="minorEastAsia"/>
          <w:color w:val="333333"/>
          <w:highlight w:val="none"/>
          <w:lang w:eastAsia="zh-CN"/>
        </w:rPr>
        <w:t>报价以纸质报价为准。</w:t>
      </w:r>
    </w:p>
    <w:p>
      <w:pPr>
        <w:pStyle w:val="69"/>
        <w:keepNext w:val="0"/>
        <w:keepLines w:val="0"/>
        <w:pageBreakBefore w:val="0"/>
        <w:widowControl w:val="0"/>
        <w:kinsoku/>
        <w:wordWrap/>
        <w:overflowPunct/>
        <w:topLinePunct w:val="0"/>
        <w:autoSpaceDE/>
        <w:autoSpaceDN/>
        <w:bidi w:val="0"/>
        <w:adjustRightInd/>
        <w:spacing w:after="0" w:line="360" w:lineRule="auto"/>
        <w:textAlignment w:val="auto"/>
        <w:rPr>
          <w:rFonts w:asciiTheme="minorEastAsia" w:hAnsiTheme="minorEastAsia" w:eastAsiaTheme="minorEastAsia"/>
          <w:color w:val="333333"/>
        </w:rPr>
      </w:pPr>
      <w:r>
        <w:rPr>
          <w:rStyle w:val="78"/>
          <w:rFonts w:asciiTheme="minorEastAsia" w:hAnsiTheme="minorEastAsia" w:eastAsiaTheme="minorEastAsia"/>
          <w:b/>
          <w:color w:val="333333"/>
        </w:rPr>
        <w:t>七、联系方式</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color w:val="333333"/>
          <w:lang w:eastAsia="zh-CN"/>
        </w:rPr>
      </w:pPr>
      <w:r>
        <w:rPr>
          <w:rFonts w:asciiTheme="minorEastAsia" w:hAnsiTheme="minorEastAsia" w:eastAsiaTheme="minorEastAsia"/>
          <w:color w:val="333333"/>
        </w:rPr>
        <w:t>询价机构：中煤平朔</w:t>
      </w:r>
      <w:r>
        <w:rPr>
          <w:rFonts w:hint="eastAsia" w:asciiTheme="minorEastAsia" w:hAnsiTheme="minorEastAsia" w:eastAsiaTheme="minorEastAsia"/>
          <w:color w:val="333333"/>
          <w:lang w:eastAsia="zh-CN"/>
        </w:rPr>
        <w:t>设备管理租赁中心维修项目部</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cs="Times New Roman" w:asciiTheme="minorEastAsia" w:hAnsiTheme="minorEastAsia" w:eastAsiaTheme="minorEastAsia"/>
          <w:b w:val="0"/>
          <w:color w:val="000000" w:themeColor="text1"/>
          <w:sz w:val="24"/>
          <w:szCs w:val="22"/>
          <w:highlight w:val="none"/>
        </w:rPr>
      </w:pPr>
      <w:r>
        <w:rPr>
          <w:rFonts w:asciiTheme="minorEastAsia" w:hAnsiTheme="minorEastAsia" w:eastAsiaTheme="minorEastAsia"/>
          <w:color w:val="333333"/>
        </w:rPr>
        <w:t>地址</w:t>
      </w:r>
      <w:bookmarkStart w:id="5" w:name="AgencyAddr_0_7936"/>
      <w:r>
        <w:rPr>
          <w:rFonts w:asciiTheme="minorEastAsia" w:hAnsiTheme="minorEastAsia" w:eastAsiaTheme="minorEastAsia"/>
          <w:color w:val="333333"/>
        </w:rPr>
        <w:t>：</w:t>
      </w:r>
      <w:bookmarkEnd w:id="5"/>
      <w:r>
        <w:rPr>
          <w:rFonts w:hint="eastAsia" w:cs="Times New Roman" w:asciiTheme="minorEastAsia" w:hAnsiTheme="minorEastAsia" w:eastAsiaTheme="minorEastAsia"/>
          <w:b w:val="0"/>
          <w:color w:val="000000" w:themeColor="text1"/>
          <w:sz w:val="24"/>
          <w:szCs w:val="22"/>
          <w:highlight w:val="none"/>
        </w:rPr>
        <w:t>中煤平朔集团有限公司设备管理租赁中心</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color w:val="333333"/>
          <w:highlight w:val="none"/>
          <w:lang w:eastAsia="zh-CN"/>
        </w:rPr>
      </w:pPr>
      <w:r>
        <w:rPr>
          <w:rFonts w:asciiTheme="minorEastAsia" w:hAnsiTheme="minorEastAsia" w:eastAsiaTheme="minorEastAsia"/>
          <w:color w:val="333333"/>
        </w:rPr>
        <w:t>联系人：</w:t>
      </w:r>
      <w:r>
        <w:rPr>
          <w:rFonts w:hint="eastAsia" w:asciiTheme="minorEastAsia" w:hAnsiTheme="minorEastAsia" w:eastAsiaTheme="minorEastAsia"/>
          <w:color w:val="333333"/>
          <w:lang w:eastAsia="zh-CN"/>
        </w:rPr>
        <w:t>李建民、李致迪</w:t>
      </w:r>
    </w:p>
    <w:p>
      <w:pPr>
        <w:pStyle w:val="69"/>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default" w:asciiTheme="minorEastAsia" w:hAnsiTheme="minorEastAsia" w:eastAsiaTheme="minorEastAsia"/>
          <w:color w:val="333333"/>
          <w:highlight w:val="none"/>
          <w:lang w:val="en-US" w:eastAsia="zh-CN"/>
        </w:rPr>
      </w:pPr>
      <w:r>
        <w:rPr>
          <w:rFonts w:asciiTheme="minorEastAsia" w:hAnsiTheme="minorEastAsia" w:eastAsiaTheme="minorEastAsia"/>
          <w:color w:val="333333"/>
          <w:highlight w:val="none"/>
        </w:rPr>
        <w:t>联系方式：0349-</w:t>
      </w:r>
      <w:r>
        <w:rPr>
          <w:rFonts w:hint="eastAsia" w:asciiTheme="minorEastAsia" w:hAnsiTheme="minorEastAsia" w:eastAsiaTheme="minorEastAsia"/>
          <w:color w:val="333333"/>
          <w:highlight w:val="none"/>
          <w:lang w:val="en-US" w:eastAsia="zh-CN"/>
        </w:rPr>
        <w:t>2208130</w:t>
      </w:r>
      <w:r>
        <w:rPr>
          <w:rFonts w:asciiTheme="minorEastAsia" w:hAnsiTheme="minorEastAsia" w:eastAsiaTheme="minorEastAsia"/>
          <w:color w:val="333333"/>
          <w:highlight w:val="none"/>
        </w:rPr>
        <w:t>、0349-</w:t>
      </w:r>
      <w:r>
        <w:rPr>
          <w:rFonts w:hint="eastAsia" w:asciiTheme="minorEastAsia" w:hAnsiTheme="minorEastAsia" w:eastAsiaTheme="minorEastAsia"/>
          <w:color w:val="333333"/>
          <w:highlight w:val="none"/>
          <w:lang w:val="en-US" w:eastAsia="zh-CN"/>
        </w:rPr>
        <w:t>2208252</w:t>
      </w:r>
    </w:p>
    <w:p>
      <w:pPr>
        <w:pStyle w:val="69"/>
        <w:keepNext w:val="0"/>
        <w:keepLines w:val="0"/>
        <w:widowControl/>
        <w:suppressLineNumbers w:val="0"/>
        <w:spacing w:before="0" w:beforeAutospacing="0" w:after="0" w:afterAutospacing="0"/>
        <w:ind w:left="0" w:right="0" w:firstLine="480" w:firstLineChars="200"/>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邮箱：</w:t>
      </w:r>
      <w:r>
        <w:rPr>
          <w:rFonts w:ascii="微软雅黑" w:hAnsi="微软雅黑" w:eastAsia="微软雅黑" w:cs="微软雅黑"/>
          <w:color w:val="000000"/>
          <w:sz w:val="21"/>
          <w:szCs w:val="21"/>
        </w:rPr>
        <w:t>sbglzlzx_yj@163.com</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客户服务：中煤招标电子招报价平台客户服务中心</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信息技术咨询联系人：高莹</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联系方式：400-003-6677</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地址：北京市东城区安定门外大街甲88号中煤大厦808室</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客服工作时间：9:00-11:00,13:30-16:30</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会员注册电话：400-003-6677</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会员注册企业QQ：800034808</w:t>
      </w:r>
    </w:p>
    <w:p>
      <w:pPr>
        <w:keepNext w:val="0"/>
        <w:keepLines w:val="0"/>
        <w:pageBreakBefore w:val="0"/>
        <w:widowControl w:val="0"/>
        <w:kinsoku/>
        <w:wordWrap/>
        <w:overflowPunct/>
        <w:topLinePunct w:val="0"/>
        <w:autoSpaceDE/>
        <w:autoSpaceDN/>
        <w:bidi w:val="0"/>
        <w:adjustRightInd/>
        <w:spacing w:after="0" w:line="360" w:lineRule="auto"/>
        <w:ind w:firstLine="480" w:firstLineChars="200"/>
        <w:textAlignment w:val="auto"/>
        <w:rPr>
          <w:rFonts w:hint="default" w:ascii="Times New Roman" w:hAnsi="Times New Roman" w:eastAsiaTheme="minorEastAsia"/>
          <w:lang w:val="en-US" w:eastAsia="zh-CN"/>
        </w:rPr>
        <w:sectPr>
          <w:headerReference r:id="rId3" w:type="default"/>
          <w:footerReference r:id="rId4" w:type="default"/>
          <w:pgSz w:w="11906" w:h="16838"/>
          <w:pgMar w:top="1440" w:right="1797" w:bottom="1440" w:left="1797" w:header="851" w:footer="352" w:gutter="0"/>
          <w:cols w:space="720" w:num="1"/>
          <w:titlePg/>
          <w:docGrid w:type="lines" w:linePitch="408" w:charSpace="0"/>
        </w:sectPr>
      </w:pPr>
      <w:r>
        <w:rPr>
          <w:rFonts w:hint="eastAsia" w:asciiTheme="minorEastAsia" w:hAnsiTheme="minorEastAsia" w:eastAsiaTheme="minorEastAsia"/>
          <w:b w:val="0"/>
          <w:sz w:val="24"/>
          <w:szCs w:val="24"/>
        </w:rPr>
        <w:t>报价文件编制、上传、测试电话：400-003-667</w:t>
      </w:r>
      <w:r>
        <w:rPr>
          <w:rFonts w:hint="eastAsia" w:asciiTheme="minorEastAsia" w:hAnsiTheme="minorEastAsia" w:eastAsiaTheme="minorEastAsia"/>
          <w:b w:val="0"/>
          <w:sz w:val="24"/>
          <w:szCs w:val="24"/>
          <w:lang w:val="en-US" w:eastAsia="zh-CN"/>
        </w:rPr>
        <w:t>77</w:t>
      </w:r>
    </w:p>
    <w:p>
      <w:pPr>
        <w:pStyle w:val="71"/>
        <w:rPr>
          <w:rFonts w:ascii="Times New Roman" w:hAnsi="Times New Roman"/>
        </w:rPr>
      </w:pPr>
      <w:r>
        <w:rPr>
          <w:rFonts w:ascii="Times New Roman" w:hAnsi="Times New Roman"/>
        </w:rPr>
        <w:t>第二章报价单位须知</w:t>
      </w:r>
    </w:p>
    <w:p>
      <w:pPr>
        <w:keepNext w:val="0"/>
        <w:keepLines w:val="0"/>
        <w:pageBreakBefore w:val="0"/>
        <w:kinsoku/>
        <w:wordWrap/>
        <w:overflowPunct/>
        <w:topLinePunct w:val="0"/>
        <w:autoSpaceDE/>
        <w:autoSpaceDN/>
        <w:bidi w:val="0"/>
        <w:adjustRightInd/>
        <w:snapToGrid/>
        <w:spacing w:line="360" w:lineRule="auto"/>
        <w:jc w:val="center"/>
        <w:textAlignment w:val="auto"/>
        <w:rPr>
          <w:sz w:val="24"/>
          <w:szCs w:val="24"/>
        </w:rPr>
      </w:pPr>
      <w:r>
        <w:rPr>
          <w:sz w:val="24"/>
          <w:szCs w:val="24"/>
        </w:rPr>
        <w:t>一、报价文件的编制</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 报价文件的组成</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1.1 报价人编写的报价文件应包括下列部分：</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 按要求填写的报价函、报价一览表、分项报价表；</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(2)</w:t>
      </w:r>
      <w:r>
        <w:rPr>
          <w:rFonts w:hint="eastAsia"/>
          <w:b w:val="0"/>
          <w:sz w:val="24"/>
          <w:szCs w:val="24"/>
          <w:lang w:val="en-US" w:eastAsia="zh-CN"/>
        </w:rPr>
        <w:t xml:space="preserve"> </w:t>
      </w:r>
      <w:r>
        <w:rPr>
          <w:b w:val="0"/>
          <w:sz w:val="24"/>
          <w:szCs w:val="24"/>
        </w:rPr>
        <w:t>报价维修技术规格说明书；</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(3)</w:t>
      </w:r>
      <w:r>
        <w:rPr>
          <w:rFonts w:hint="eastAsia"/>
          <w:b w:val="0"/>
          <w:sz w:val="24"/>
          <w:szCs w:val="24"/>
          <w:lang w:val="en-US" w:eastAsia="zh-CN"/>
        </w:rPr>
        <w:t xml:space="preserve"> </w:t>
      </w:r>
      <w:r>
        <w:rPr>
          <w:b w:val="0"/>
          <w:sz w:val="24"/>
          <w:szCs w:val="24"/>
        </w:rPr>
        <w:t>按要求出具的资格证明文件；</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(4) 其它需要说明的事项。</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2. 报价函格式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报价人应完整地填写询价文件中的报价函格式和报价表（</w:t>
      </w:r>
      <w:r>
        <w:rPr>
          <w:sz w:val="24"/>
          <w:szCs w:val="24"/>
        </w:rPr>
        <w:t>报价不允许手写</w:t>
      </w:r>
      <w:r>
        <w:rPr>
          <w:b w:val="0"/>
          <w:sz w:val="24"/>
          <w:szCs w:val="24"/>
        </w:rPr>
        <w:t>）。</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3. 报价</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highlight w:val="none"/>
        </w:rPr>
      </w:pPr>
      <w:r>
        <w:rPr>
          <w:b w:val="0"/>
          <w:sz w:val="24"/>
          <w:szCs w:val="24"/>
        </w:rPr>
        <w:t>3.1报价以人民币报价，为</w:t>
      </w:r>
      <w:r>
        <w:rPr>
          <w:sz w:val="24"/>
          <w:szCs w:val="24"/>
        </w:rPr>
        <w:t>目的地不含税价</w:t>
      </w:r>
      <w:r>
        <w:rPr>
          <w:b w:val="0"/>
          <w:sz w:val="24"/>
          <w:szCs w:val="24"/>
          <w:highlight w:val="none"/>
        </w:rPr>
        <w:t>，报价时须标明税率。</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highlight w:val="none"/>
        </w:rPr>
        <w:t>3.2报价包括但不限于达到设备（部件）修理、加工技术要求所需的人工、材料配件、机械、往返运费等修理费用（需要安装的项目，安装费用应包括在内），还应包括技术服务、保险、利润等管理费用。编制分项报价表要详细列明价格的各组成部分（包括人工、材料配件、机械、往返运输、管理等各项费用）；修理、加工内容组价合理，报价依据详实。备件费用明细包括必换件和预估备件，预估备件报价不含在报价总价中。成交价或合同价仅为必修必换部分的价格。报价人填写的单价和总价在协议实施期间不因市场变化因素而变动，报价人在计算报价</w:t>
      </w:r>
      <w:r>
        <w:rPr>
          <w:b w:val="0"/>
          <w:sz w:val="24"/>
          <w:szCs w:val="24"/>
        </w:rPr>
        <w:t>时可考虑一定的风险系数。</w:t>
      </w:r>
    </w:p>
    <w:p>
      <w:pPr>
        <w:keepNext w:val="0"/>
        <w:keepLines w:val="0"/>
        <w:pageBreakBefore w:val="0"/>
        <w:kinsoku/>
        <w:wordWrap/>
        <w:overflowPunct/>
        <w:topLinePunct w:val="0"/>
        <w:autoSpaceDE/>
        <w:autoSpaceDN/>
        <w:bidi w:val="0"/>
        <w:adjustRightInd/>
        <w:snapToGrid/>
        <w:spacing w:line="360" w:lineRule="auto"/>
        <w:textAlignment w:val="auto"/>
        <w:rPr>
          <w:sz w:val="24"/>
          <w:szCs w:val="24"/>
        </w:rPr>
      </w:pPr>
      <w:r>
        <w:rPr>
          <w:b w:val="0"/>
          <w:sz w:val="24"/>
          <w:szCs w:val="24"/>
        </w:rPr>
        <w:t>4.</w:t>
      </w:r>
      <w:r>
        <w:rPr>
          <w:sz w:val="24"/>
          <w:szCs w:val="24"/>
        </w:rPr>
        <w:t>报价有效期应从报价揭示之日起</w:t>
      </w:r>
      <w:r>
        <w:rPr>
          <w:rFonts w:hint="eastAsia"/>
          <w:sz w:val="24"/>
          <w:szCs w:val="24"/>
          <w:lang w:val="en-US" w:eastAsia="zh-CN"/>
        </w:rPr>
        <w:t>30</w:t>
      </w:r>
      <w:r>
        <w:rPr>
          <w:sz w:val="24"/>
          <w:szCs w:val="24"/>
        </w:rPr>
        <w:t>天内有效。</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b w:val="0"/>
          <w:color w:val="000000" w:themeColor="text1"/>
          <w:sz w:val="24"/>
          <w:szCs w:val="24"/>
        </w:rPr>
      </w:pPr>
      <w:r>
        <w:rPr>
          <w:b w:val="0"/>
          <w:sz w:val="24"/>
          <w:szCs w:val="24"/>
        </w:rPr>
        <w:t>5.</w:t>
      </w:r>
      <w:r>
        <w:rPr>
          <w:b w:val="0"/>
          <w:color w:val="000000" w:themeColor="text1"/>
          <w:sz w:val="24"/>
          <w:szCs w:val="24"/>
        </w:rPr>
        <w:t>报价人应按照报价人须知的要求，准备报价文件</w:t>
      </w:r>
      <w:r>
        <w:rPr>
          <w:color w:val="000000" w:themeColor="text1"/>
          <w:sz w:val="24"/>
          <w:szCs w:val="24"/>
        </w:rPr>
        <w:t>正本一份和副本四份</w:t>
      </w:r>
      <w:r>
        <w:rPr>
          <w:b w:val="0"/>
          <w:color w:val="000000" w:themeColor="text1"/>
          <w:sz w:val="24"/>
          <w:szCs w:val="24"/>
        </w:rPr>
        <w:t>，</w:t>
      </w:r>
      <w:r>
        <w:rPr>
          <w:color w:val="000000" w:themeColor="text1"/>
          <w:sz w:val="24"/>
          <w:szCs w:val="24"/>
        </w:rPr>
        <w:t>电子版报价文件一份</w:t>
      </w:r>
      <w:r>
        <w:rPr>
          <w:b w:val="0"/>
          <w:color w:val="000000" w:themeColor="text1"/>
          <w:sz w:val="24"/>
          <w:szCs w:val="24"/>
        </w:rPr>
        <w:t>，每套报价书须清楚地标明“</w:t>
      </w:r>
      <w:r>
        <w:rPr>
          <w:color w:val="000000" w:themeColor="text1"/>
          <w:sz w:val="24"/>
          <w:szCs w:val="24"/>
        </w:rPr>
        <w:t>正本</w:t>
      </w:r>
      <w:r>
        <w:rPr>
          <w:b w:val="0"/>
          <w:color w:val="000000" w:themeColor="text1"/>
          <w:sz w:val="24"/>
          <w:szCs w:val="24"/>
        </w:rPr>
        <w:t>”和“</w:t>
      </w:r>
      <w:r>
        <w:rPr>
          <w:color w:val="000000" w:themeColor="text1"/>
          <w:sz w:val="24"/>
          <w:szCs w:val="24"/>
        </w:rPr>
        <w:t>副本</w:t>
      </w:r>
      <w:r>
        <w:rPr>
          <w:b w:val="0"/>
          <w:color w:val="000000" w:themeColor="text1"/>
          <w:sz w:val="24"/>
          <w:szCs w:val="24"/>
        </w:rPr>
        <w:t>”，一旦正本与副本不符，以正本为准。</w:t>
      </w:r>
      <w:r>
        <w:rPr>
          <w:color w:val="000000" w:themeColor="text1"/>
          <w:sz w:val="24"/>
          <w:szCs w:val="24"/>
        </w:rPr>
        <w:t>不同包别的报价文件不可混装为一个报价文件</w:t>
      </w:r>
      <w:r>
        <w:rPr>
          <w:b w:val="0"/>
          <w:color w:val="000000" w:themeColor="text1"/>
          <w:sz w:val="24"/>
          <w:szCs w:val="24"/>
        </w:rPr>
        <w:t>。</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color w:val="000000" w:themeColor="text1"/>
          <w:sz w:val="24"/>
          <w:szCs w:val="24"/>
        </w:rPr>
      </w:pPr>
      <w:r>
        <w:rPr>
          <w:color w:val="000000" w:themeColor="text1"/>
          <w:sz w:val="24"/>
          <w:szCs w:val="24"/>
        </w:rPr>
        <w:t>电子版要求拷入U盘，报价文件要求为可编辑Word文件，分项报价表（如适用）要求为可编辑Excel文件，报价多个包的报价人可将同一个询价编号、不同包别的电子版报价文件装入一个U盘。</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报价文件命名格式为“GKCG</w:t>
      </w:r>
      <w:r>
        <w:rPr>
          <w:rFonts w:hint="eastAsia" w:asciiTheme="minorEastAsia" w:hAnsiTheme="minorEastAsia" w:eastAsiaTheme="minorEastAsia"/>
          <w:color w:val="000000" w:themeColor="text1"/>
          <w:sz w:val="24"/>
          <w:szCs w:val="24"/>
          <w:lang w:val="en-US" w:eastAsia="zh-CN"/>
        </w:rPr>
        <w:t>011</w:t>
      </w:r>
      <w:r>
        <w:rPr>
          <w:rFonts w:asciiTheme="minorEastAsia" w:hAnsiTheme="minorEastAsia" w:eastAsiaTheme="minorEastAsia"/>
          <w:color w:val="000000" w:themeColor="text1"/>
          <w:sz w:val="24"/>
          <w:szCs w:val="24"/>
        </w:rPr>
        <w:t>XXXX-包X-山西XXXXX有限公司报价文件”、“GKCG011XXXX -包X-山西XXXXX有限公司分项价格表”。</w:t>
      </w:r>
    </w:p>
    <w:p>
      <w:pPr>
        <w:keepNext w:val="0"/>
        <w:keepLines w:val="0"/>
        <w:pageBreakBefore w:val="0"/>
        <w:kinsoku/>
        <w:wordWrap/>
        <w:overflowPunct/>
        <w:topLinePunct w:val="0"/>
        <w:autoSpaceDE/>
        <w:autoSpaceDN/>
        <w:bidi w:val="0"/>
        <w:adjustRightInd/>
        <w:snapToGrid/>
        <w:spacing w:line="360" w:lineRule="auto"/>
        <w:jc w:val="center"/>
        <w:textAlignment w:val="auto"/>
        <w:rPr>
          <w:sz w:val="24"/>
          <w:szCs w:val="24"/>
        </w:rPr>
      </w:pPr>
      <w:r>
        <w:rPr>
          <w:sz w:val="24"/>
          <w:szCs w:val="24"/>
        </w:rPr>
        <w:t>二、报价文件的递交</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6. 报价文件的密封和标记</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6.1</w:t>
      </w:r>
      <w:r>
        <w:rPr>
          <w:sz w:val="24"/>
          <w:szCs w:val="24"/>
        </w:rPr>
        <w:t>报价人应将报价书的正本和所有</w:t>
      </w:r>
      <w:r>
        <w:rPr>
          <w:sz w:val="24"/>
          <w:szCs w:val="24"/>
          <w:highlight w:val="none"/>
        </w:rPr>
        <w:t>的副本用单独的封装包密封，且在封</w:t>
      </w:r>
      <w:r>
        <w:rPr>
          <w:sz w:val="24"/>
          <w:szCs w:val="24"/>
        </w:rPr>
        <w:t>装包上标明“正本”、“副本”字样，并将正、副本封装包置于同一封装包组成报价书，同时应在封口粘接处加盖</w:t>
      </w:r>
      <w:r>
        <w:rPr>
          <w:rFonts w:hint="eastAsia"/>
          <w:sz w:val="24"/>
          <w:szCs w:val="24"/>
          <w:lang w:eastAsia="zh-CN"/>
        </w:rPr>
        <w:t>齐缝</w:t>
      </w:r>
      <w:r>
        <w:rPr>
          <w:sz w:val="24"/>
          <w:szCs w:val="24"/>
        </w:rPr>
        <w:t>密封章。</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6.2 报价一览表和报价保证金（如有要求）按以上要求密封于一个</w:t>
      </w:r>
      <w:r>
        <w:rPr>
          <w:color w:val="000000"/>
          <w:sz w:val="24"/>
          <w:szCs w:val="24"/>
        </w:rPr>
        <w:t>单独的信封</w:t>
      </w:r>
      <w:r>
        <w:rPr>
          <w:b w:val="0"/>
          <w:sz w:val="24"/>
          <w:szCs w:val="24"/>
        </w:rPr>
        <w:t>后与报价书同时递交，以方便开标。</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7. 报价截止日期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报价单位提交报价书的时间不得迟于询价公告中规定的报价揭示时间。</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8. 迟交的报价文件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询价单位将拒绝并原封退回在其规定的报价截止时间后收到的任何报价书。</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9. 报价人不得在报价截止日起至报价书有效期期满前撤回报价书。</w:t>
      </w:r>
    </w:p>
    <w:p>
      <w:pPr>
        <w:keepNext w:val="0"/>
        <w:keepLines w:val="0"/>
        <w:pageBreakBefore w:val="0"/>
        <w:kinsoku/>
        <w:wordWrap/>
        <w:overflowPunct/>
        <w:topLinePunct w:val="0"/>
        <w:autoSpaceDE/>
        <w:autoSpaceDN/>
        <w:bidi w:val="0"/>
        <w:adjustRightInd/>
        <w:snapToGrid/>
        <w:spacing w:line="360" w:lineRule="auto"/>
        <w:jc w:val="center"/>
        <w:textAlignment w:val="auto"/>
        <w:rPr>
          <w:sz w:val="24"/>
          <w:szCs w:val="24"/>
        </w:rPr>
      </w:pPr>
      <w:r>
        <w:rPr>
          <w:sz w:val="24"/>
          <w:szCs w:val="24"/>
        </w:rPr>
        <w:t>三、评审</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10. 评分办法</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10.1本次询价采用</w:t>
      </w:r>
      <w:r>
        <w:rPr>
          <w:sz w:val="24"/>
          <w:szCs w:val="24"/>
        </w:rPr>
        <w:t>综合评审法</w:t>
      </w:r>
      <w:r>
        <w:rPr>
          <w:b w:val="0"/>
          <w:sz w:val="24"/>
          <w:szCs w:val="24"/>
        </w:rPr>
        <w:t>，只对有效的且实质性响应的报价文件进行评分，对报价文件提出的货物质量和技术性能、产品业绩、交货期及保证措施、质量保证和售后服务、企业信誉及综合实力、产品报价等逐项进行打分，满分为100分，最后综合各评委的打分情况，根据得分由高向低推荐出成交候选人排序。报价人必须保证报价文件中的内容真实有效，否则其报价将被拒绝。不满足技术条件要求带*的报价文件被视为不响应询价文件实质性要求，其报价作否决报价处理。</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10.2分值分配和评分细则</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（1）报价                   30分</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（2）商务                   30分</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（3）质量、技术             40分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 xml:space="preserve">合计    </w:t>
      </w:r>
      <w:r>
        <w:rPr>
          <w:rFonts w:hint="eastAsia"/>
          <w:b w:val="0"/>
          <w:sz w:val="24"/>
          <w:szCs w:val="24"/>
          <w:lang w:val="en-US" w:eastAsia="zh-CN"/>
        </w:rPr>
        <w:t xml:space="preserve">               </w:t>
      </w:r>
      <w:r>
        <w:rPr>
          <w:b w:val="0"/>
          <w:sz w:val="24"/>
          <w:szCs w:val="24"/>
        </w:rPr>
        <w:t>100分</w:t>
      </w:r>
    </w:p>
    <w:tbl>
      <w:tblPr>
        <w:tblStyle w:val="75"/>
        <w:tblW w:w="9782" w:type="dxa"/>
        <w:jc w:val="center"/>
        <w:tblInd w:w="0" w:type="dxa"/>
        <w:tblLayout w:type="fixed"/>
        <w:tblCellMar>
          <w:top w:w="0" w:type="dxa"/>
          <w:left w:w="108" w:type="dxa"/>
          <w:bottom w:w="0" w:type="dxa"/>
          <w:right w:w="108" w:type="dxa"/>
        </w:tblCellMar>
      </w:tblPr>
      <w:tblGrid>
        <w:gridCol w:w="710"/>
        <w:gridCol w:w="425"/>
        <w:gridCol w:w="1276"/>
        <w:gridCol w:w="4819"/>
        <w:gridCol w:w="851"/>
        <w:gridCol w:w="709"/>
        <w:gridCol w:w="992"/>
      </w:tblGrid>
      <w:tr>
        <w:tblPrEx>
          <w:tblLayout w:type="fixed"/>
          <w:tblCellMar>
            <w:top w:w="0" w:type="dxa"/>
            <w:left w:w="108" w:type="dxa"/>
            <w:bottom w:w="0" w:type="dxa"/>
            <w:right w:w="108" w:type="dxa"/>
          </w:tblCellMar>
        </w:tblPrEx>
        <w:trPr>
          <w:trHeight w:val="503" w:hRule="atLeast"/>
          <w:jc w:val="center"/>
        </w:trPr>
        <w:tc>
          <w:tcPr>
            <w:tcW w:w="9782" w:type="dxa"/>
            <w:gridSpan w:val="7"/>
            <w:tcBorders>
              <w:top w:val="single" w:color="auto" w:sz="4" w:space="0"/>
              <w:left w:val="single" w:color="auto" w:sz="4" w:space="0"/>
              <w:bottom w:val="single" w:color="auto" w:sz="4" w:space="0"/>
              <w:right w:val="single" w:color="000000" w:sz="4" w:space="0"/>
            </w:tcBorders>
            <w:vAlign w:val="center"/>
          </w:tcPr>
          <w:p>
            <w:pPr>
              <w:widowControl/>
              <w:spacing w:after="0"/>
              <w:jc w:val="center"/>
              <w:rPr>
                <w:kern w:val="0"/>
                <w:sz w:val="24"/>
                <w:szCs w:val="24"/>
              </w:rPr>
            </w:pPr>
            <w:r>
              <w:rPr>
                <w:kern w:val="0"/>
                <w:sz w:val="24"/>
                <w:szCs w:val="24"/>
              </w:rPr>
              <w:t>外委维修项目评分办法</w:t>
            </w:r>
          </w:p>
        </w:tc>
      </w:tr>
      <w:tr>
        <w:tblPrEx>
          <w:tblLayout w:type="fixed"/>
          <w:tblCellMar>
            <w:top w:w="0" w:type="dxa"/>
            <w:left w:w="108" w:type="dxa"/>
            <w:bottom w:w="0" w:type="dxa"/>
            <w:right w:w="108" w:type="dxa"/>
          </w:tblCellMar>
        </w:tblPrEx>
        <w:trPr>
          <w:trHeight w:val="50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widowControl/>
              <w:spacing w:after="0"/>
              <w:jc w:val="center"/>
              <w:rPr>
                <w:kern w:val="0"/>
                <w:sz w:val="21"/>
                <w:szCs w:val="21"/>
              </w:rPr>
            </w:pPr>
            <w:r>
              <w:rPr>
                <w:kern w:val="0"/>
                <w:sz w:val="21"/>
                <w:szCs w:val="21"/>
              </w:rPr>
              <w:t>序号</w:t>
            </w:r>
          </w:p>
        </w:tc>
        <w:tc>
          <w:tcPr>
            <w:tcW w:w="1701" w:type="dxa"/>
            <w:gridSpan w:val="2"/>
            <w:tcBorders>
              <w:top w:val="single" w:color="auto" w:sz="4" w:space="0"/>
              <w:left w:val="nil"/>
              <w:bottom w:val="single" w:color="auto" w:sz="4" w:space="0"/>
              <w:right w:val="single" w:color="auto" w:sz="4" w:space="0"/>
            </w:tcBorders>
            <w:vAlign w:val="center"/>
          </w:tcPr>
          <w:p>
            <w:pPr>
              <w:widowControl/>
              <w:spacing w:after="0"/>
              <w:jc w:val="center"/>
              <w:rPr>
                <w:kern w:val="0"/>
                <w:sz w:val="21"/>
                <w:szCs w:val="21"/>
              </w:rPr>
            </w:pPr>
            <w:r>
              <w:rPr>
                <w:kern w:val="0"/>
                <w:sz w:val="21"/>
                <w:szCs w:val="21"/>
              </w:rPr>
              <w:t>评标因素</w:t>
            </w:r>
          </w:p>
        </w:tc>
        <w:tc>
          <w:tcPr>
            <w:tcW w:w="4819" w:type="dxa"/>
            <w:tcBorders>
              <w:top w:val="single" w:color="auto" w:sz="4" w:space="0"/>
              <w:left w:val="nil"/>
              <w:bottom w:val="single" w:color="auto" w:sz="4" w:space="0"/>
              <w:right w:val="single" w:color="auto" w:sz="4" w:space="0"/>
            </w:tcBorders>
            <w:vAlign w:val="center"/>
          </w:tcPr>
          <w:p>
            <w:pPr>
              <w:widowControl/>
              <w:spacing w:after="0"/>
              <w:jc w:val="center"/>
              <w:rPr>
                <w:kern w:val="0"/>
                <w:sz w:val="21"/>
                <w:szCs w:val="21"/>
              </w:rPr>
            </w:pPr>
            <w:r>
              <w:rPr>
                <w:kern w:val="0"/>
                <w:sz w:val="21"/>
                <w:szCs w:val="21"/>
              </w:rPr>
              <w:t>评价标准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kern w:val="0"/>
                <w:sz w:val="21"/>
                <w:szCs w:val="21"/>
              </w:rPr>
            </w:pPr>
            <w:r>
              <w:rPr>
                <w:kern w:val="0"/>
                <w:sz w:val="21"/>
                <w:szCs w:val="21"/>
              </w:rPr>
              <w:t>得分</w:t>
            </w:r>
          </w:p>
        </w:tc>
        <w:tc>
          <w:tcPr>
            <w:tcW w:w="709" w:type="dxa"/>
            <w:tcBorders>
              <w:top w:val="single" w:color="auto" w:sz="4" w:space="0"/>
              <w:left w:val="nil"/>
              <w:bottom w:val="single" w:color="auto" w:sz="4" w:space="0"/>
              <w:right w:val="single" w:color="auto" w:sz="4" w:space="0"/>
            </w:tcBorders>
            <w:vAlign w:val="center"/>
          </w:tcPr>
          <w:p>
            <w:pPr>
              <w:widowControl/>
              <w:spacing w:after="0"/>
              <w:jc w:val="center"/>
              <w:rPr>
                <w:kern w:val="0"/>
                <w:sz w:val="21"/>
                <w:szCs w:val="21"/>
              </w:rPr>
            </w:pPr>
            <w:r>
              <w:rPr>
                <w:kern w:val="0"/>
                <w:sz w:val="21"/>
                <w:szCs w:val="21"/>
              </w:rPr>
              <w:t>折算</w:t>
            </w:r>
          </w:p>
          <w:p>
            <w:pPr>
              <w:widowControl/>
              <w:spacing w:after="0"/>
              <w:jc w:val="center"/>
              <w:rPr>
                <w:kern w:val="0"/>
                <w:sz w:val="21"/>
                <w:szCs w:val="21"/>
              </w:rPr>
            </w:pPr>
            <w:r>
              <w:rPr>
                <w:kern w:val="0"/>
                <w:sz w:val="21"/>
                <w:szCs w:val="21"/>
              </w:rPr>
              <w:t>比重</w:t>
            </w:r>
          </w:p>
        </w:tc>
        <w:tc>
          <w:tcPr>
            <w:tcW w:w="992" w:type="dxa"/>
            <w:tcBorders>
              <w:top w:val="single" w:color="auto" w:sz="4" w:space="0"/>
              <w:left w:val="nil"/>
              <w:bottom w:val="single" w:color="auto" w:sz="4" w:space="0"/>
              <w:right w:val="single" w:color="auto" w:sz="4" w:space="0"/>
            </w:tcBorders>
            <w:vAlign w:val="center"/>
          </w:tcPr>
          <w:p>
            <w:pPr>
              <w:widowControl/>
              <w:spacing w:after="0"/>
              <w:jc w:val="center"/>
              <w:rPr>
                <w:kern w:val="0"/>
                <w:sz w:val="21"/>
                <w:szCs w:val="21"/>
              </w:rPr>
            </w:pPr>
            <w:r>
              <w:rPr>
                <w:kern w:val="0"/>
                <w:sz w:val="21"/>
                <w:szCs w:val="21"/>
              </w:rPr>
              <w:t>说明</w:t>
            </w:r>
          </w:p>
        </w:tc>
      </w:tr>
      <w:tr>
        <w:tblPrEx>
          <w:tblLayout w:type="fixed"/>
          <w:tblCellMar>
            <w:top w:w="0" w:type="dxa"/>
            <w:left w:w="108" w:type="dxa"/>
            <w:bottom w:w="0" w:type="dxa"/>
            <w:right w:w="108" w:type="dxa"/>
          </w:tblCellMar>
        </w:tblPrEx>
        <w:trPr>
          <w:trHeight w:val="1186"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w:t>
            </w:r>
          </w:p>
        </w:tc>
        <w:tc>
          <w:tcPr>
            <w:tcW w:w="425"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报价评分</w:t>
            </w:r>
          </w:p>
        </w:tc>
        <w:tc>
          <w:tcPr>
            <w:tcW w:w="1276"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报价</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以报价人中的最低有效评审价作为基准价，报价等于基准价得30分，报价高于基准价的，每高一个百分点扣0.3分，最多扣15分，不足1%按插入法计算，小数点后保留2位数。</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15-30</w:t>
            </w:r>
          </w:p>
        </w:tc>
        <w:tc>
          <w:tcPr>
            <w:tcW w:w="709"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100%</w:t>
            </w:r>
          </w:p>
        </w:tc>
        <w:tc>
          <w:tcPr>
            <w:tcW w:w="992"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报价得分直接计入总分</w:t>
            </w:r>
          </w:p>
        </w:tc>
      </w:tr>
      <w:tr>
        <w:tblPrEx>
          <w:tblLayout w:type="fixed"/>
          <w:tblCellMar>
            <w:top w:w="0" w:type="dxa"/>
            <w:left w:w="108" w:type="dxa"/>
            <w:bottom w:w="0" w:type="dxa"/>
            <w:right w:w="108" w:type="dxa"/>
          </w:tblCellMar>
        </w:tblPrEx>
        <w:trPr>
          <w:trHeight w:val="277" w:hRule="atLeast"/>
          <w:jc w:val="center"/>
        </w:trPr>
        <w:tc>
          <w:tcPr>
            <w:tcW w:w="710"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2</w:t>
            </w:r>
          </w:p>
        </w:tc>
        <w:tc>
          <w:tcPr>
            <w:tcW w:w="425"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商务评分</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企业基本面</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企业信誉良好，无不良业绩，无法律纠纷等。</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w:t>
            </w:r>
            <w:r>
              <w:rPr>
                <w:rFonts w:hint="eastAsia"/>
                <w:b w:val="0"/>
                <w:kern w:val="0"/>
                <w:sz w:val="21"/>
                <w:szCs w:val="21"/>
              </w:rPr>
              <w:t>7</w:t>
            </w:r>
          </w:p>
        </w:tc>
        <w:tc>
          <w:tcPr>
            <w:tcW w:w="709"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30%</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商务评分按百分制打分，乘以比重后计入总分</w:t>
            </w:r>
          </w:p>
        </w:tc>
      </w:tr>
      <w:tr>
        <w:tblPrEx>
          <w:tblLayout w:type="fixed"/>
          <w:tblCellMar>
            <w:top w:w="0" w:type="dxa"/>
            <w:left w:w="108" w:type="dxa"/>
            <w:bottom w:w="0" w:type="dxa"/>
            <w:right w:w="108" w:type="dxa"/>
          </w:tblCellMar>
        </w:tblPrEx>
        <w:trPr>
          <w:trHeight w:val="267"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企业通过ISO质量管理体系认证。</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w:t>
            </w:r>
            <w:r>
              <w:rPr>
                <w:rFonts w:hint="eastAsia"/>
                <w:b w:val="0"/>
                <w:kern w:val="0"/>
                <w:sz w:val="21"/>
                <w:szCs w:val="21"/>
              </w:rPr>
              <w:t>3</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564"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企业管理正规，维修/加工规章制度齐全，管理技术先进，各类人员比例适当。</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1-10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558"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注册资本符合询价文件基本要求得10分，每高100万元，加1分，最多加10分。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10-20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835"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业绩</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同类产品维修/加工业绩良好、市场占有率高的得26-35分，较好得16-25分，一般的得6-15分，较差得1-5分。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1-35</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833"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服务期</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能按期提供并完成服务（含服务所需更换件的供货、安装等）得5分，每迟一周扣1分，最多扣5分。(若存在严重偏离会导致否决报价)</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0-5</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858"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付款条件</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能接受询价文件规定的付款条件得10分，不能接受询价文件规定的付款条件得0分。(若存在严重偏离会导致否决报价。)</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0-10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844"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优惠条件</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根据报价方承诺的质量保证、安装调试、培训、保修、技术服务、赠送配件工具、提供有关技术资料等条件进行比较后给分。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0-10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854" w:hRule="atLeast"/>
          <w:jc w:val="center"/>
        </w:trPr>
        <w:tc>
          <w:tcPr>
            <w:tcW w:w="710"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3</w:t>
            </w:r>
          </w:p>
        </w:tc>
        <w:tc>
          <w:tcPr>
            <w:tcW w:w="425"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技术评分</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服务方案</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1、“维修/加工”前可提供损坏原因、损坏程度分析报告得10分，报告内容详实加1-5分，不满足不得分。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0-15</w:t>
            </w:r>
          </w:p>
        </w:tc>
        <w:tc>
          <w:tcPr>
            <w:tcW w:w="709"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40%</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技术评分按百分制打分，乘以比重后计入总分</w:t>
            </w:r>
          </w:p>
        </w:tc>
      </w:tr>
      <w:tr>
        <w:tblPrEx>
          <w:tblLayout w:type="fixed"/>
          <w:tblCellMar>
            <w:top w:w="0" w:type="dxa"/>
            <w:left w:w="108" w:type="dxa"/>
            <w:bottom w:w="0" w:type="dxa"/>
            <w:right w:w="108" w:type="dxa"/>
          </w:tblCellMar>
        </w:tblPrEx>
        <w:trPr>
          <w:trHeight w:val="702"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2、“维修方案/加工工艺”维修手段先进、方案科学、具有检测设备能出具专业检验报告得20分，响应较好的根据具体情况可加1-10分，不满足不得分。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0-30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572"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3、“维修/加工”产品“替换件”的“质量标准、品牌档次等”符合招标要求得5分，不满足不得分。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0-5</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700"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spacing w:after="0"/>
              <w:jc w:val="left"/>
              <w:rPr>
                <w:b w:val="0"/>
                <w:kern w:val="0"/>
                <w:sz w:val="21"/>
                <w:szCs w:val="21"/>
              </w:rPr>
            </w:pPr>
            <w:r>
              <w:rPr>
                <w:b w:val="0"/>
                <w:kern w:val="0"/>
                <w:sz w:val="21"/>
                <w:szCs w:val="21"/>
              </w:rPr>
              <w:t>4、“维修/加工”后可提供修理/加工过程资料、更换旧件明细、图片，更换件能随修复件返还的得0-15分。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0-15</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1475"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spacing w:after="0"/>
              <w:jc w:val="left"/>
              <w:rPr>
                <w:b w:val="0"/>
                <w:kern w:val="0"/>
                <w:sz w:val="21"/>
                <w:szCs w:val="21"/>
              </w:rPr>
            </w:pPr>
            <w:r>
              <w:rPr>
                <w:b w:val="0"/>
                <w:kern w:val="0"/>
                <w:sz w:val="21"/>
                <w:szCs w:val="21"/>
              </w:rPr>
              <w:t>5、“*”条款的偏离将被做否决报价处理，非“*”条款存在技术参数指标严重偏离并影响最终交付使用结果的、或一般技术条款偏离过多的，同样会被做否决报价处理。满分10分，一般指标每偏离一项，扣2分，最多扣6分。</w:t>
            </w:r>
            <w:r>
              <w:rPr>
                <w:b w:val="0"/>
                <w:bCs/>
                <w:kern w:val="0"/>
                <w:sz w:val="21"/>
                <w:szCs w:val="21"/>
              </w:rPr>
              <w:t>技术偏离最终解释权归属评审专家委员会。</w:t>
            </w:r>
          </w:p>
        </w:tc>
        <w:tc>
          <w:tcPr>
            <w:tcW w:w="851" w:type="dxa"/>
            <w:tcBorders>
              <w:top w:val="single" w:color="auto" w:sz="4" w:space="0"/>
              <w:left w:val="nil"/>
              <w:bottom w:val="single" w:color="auto" w:sz="4" w:space="0"/>
              <w:right w:val="single" w:color="auto" w:sz="4" w:space="0"/>
            </w:tcBorders>
            <w:vAlign w:val="center"/>
          </w:tcPr>
          <w:p>
            <w:pPr>
              <w:spacing w:after="0"/>
              <w:jc w:val="center"/>
              <w:rPr>
                <w:b w:val="0"/>
                <w:kern w:val="0"/>
                <w:sz w:val="21"/>
                <w:szCs w:val="21"/>
              </w:rPr>
            </w:pPr>
            <w:r>
              <w:rPr>
                <w:b w:val="0"/>
                <w:kern w:val="0"/>
                <w:sz w:val="21"/>
                <w:szCs w:val="21"/>
              </w:rPr>
              <w:t>4-10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560"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服务保证</w:t>
            </w: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1</w:t>
            </w:r>
            <w:r>
              <w:rPr>
                <w:b w:val="0"/>
                <w:kern w:val="0"/>
                <w:sz w:val="21"/>
                <w:szCs w:val="21"/>
                <w:highlight w:val="none"/>
              </w:rPr>
              <w:t>、在矿区内设有服务站，常年有服务人员到现场提供服务得5分,否则不得分。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0-5</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568"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2、服务人员数量充足、专业技术（职称）人员符合询价文件要求，人员结构配置合理，得10分，否则不得分。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0-10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548" w:hRule="atLeast"/>
          <w:jc w:val="center"/>
        </w:trPr>
        <w:tc>
          <w:tcPr>
            <w:tcW w:w="710"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4819" w:type="dxa"/>
            <w:tcBorders>
              <w:top w:val="single" w:color="auto" w:sz="4" w:space="0"/>
              <w:left w:val="nil"/>
              <w:bottom w:val="single" w:color="auto" w:sz="4" w:space="0"/>
              <w:right w:val="single" w:color="auto" w:sz="4" w:space="0"/>
            </w:tcBorders>
            <w:vAlign w:val="center"/>
          </w:tcPr>
          <w:p>
            <w:pPr>
              <w:widowControl/>
              <w:spacing w:after="0"/>
              <w:jc w:val="left"/>
              <w:rPr>
                <w:b w:val="0"/>
                <w:kern w:val="0"/>
                <w:sz w:val="21"/>
                <w:szCs w:val="21"/>
              </w:rPr>
            </w:pPr>
            <w:r>
              <w:rPr>
                <w:b w:val="0"/>
                <w:kern w:val="0"/>
                <w:sz w:val="21"/>
                <w:szCs w:val="21"/>
              </w:rPr>
              <w:t>3、售后服务及时，服务人员在8小时内能到位的得10分，否则不得分。</w:t>
            </w:r>
          </w:p>
        </w:tc>
        <w:tc>
          <w:tcPr>
            <w:tcW w:w="851" w:type="dxa"/>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0-10</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spacing w:after="0"/>
              <w:jc w:val="left"/>
              <w:rPr>
                <w:b w:val="0"/>
                <w:kern w:val="0"/>
                <w:sz w:val="21"/>
                <w:szCs w:val="21"/>
              </w:rPr>
            </w:pPr>
          </w:p>
        </w:tc>
      </w:tr>
      <w:tr>
        <w:tblPrEx>
          <w:tblLayout w:type="fixed"/>
          <w:tblCellMar>
            <w:top w:w="0" w:type="dxa"/>
            <w:left w:w="108" w:type="dxa"/>
            <w:bottom w:w="0" w:type="dxa"/>
            <w:right w:w="108" w:type="dxa"/>
          </w:tblCellMar>
        </w:tblPrEx>
        <w:trPr>
          <w:trHeight w:val="375" w:hRule="atLeast"/>
          <w:jc w:val="center"/>
        </w:trPr>
        <w:tc>
          <w:tcPr>
            <w:tcW w:w="2411" w:type="dxa"/>
            <w:gridSpan w:val="3"/>
            <w:tcBorders>
              <w:top w:val="single" w:color="auto" w:sz="4" w:space="0"/>
              <w:left w:val="single" w:color="auto" w:sz="4" w:space="0"/>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合计</w:t>
            </w:r>
          </w:p>
        </w:tc>
        <w:tc>
          <w:tcPr>
            <w:tcW w:w="7371" w:type="dxa"/>
            <w:gridSpan w:val="4"/>
            <w:tcBorders>
              <w:top w:val="single" w:color="auto" w:sz="4" w:space="0"/>
              <w:left w:val="nil"/>
              <w:bottom w:val="single" w:color="auto" w:sz="4" w:space="0"/>
              <w:right w:val="single" w:color="auto" w:sz="4" w:space="0"/>
            </w:tcBorders>
            <w:vAlign w:val="center"/>
          </w:tcPr>
          <w:p>
            <w:pPr>
              <w:widowControl/>
              <w:spacing w:after="0"/>
              <w:jc w:val="center"/>
              <w:rPr>
                <w:b w:val="0"/>
                <w:kern w:val="0"/>
                <w:sz w:val="21"/>
                <w:szCs w:val="21"/>
              </w:rPr>
            </w:pPr>
            <w:r>
              <w:rPr>
                <w:b w:val="0"/>
                <w:kern w:val="0"/>
                <w:sz w:val="21"/>
                <w:szCs w:val="21"/>
              </w:rPr>
              <w:t>100</w:t>
            </w:r>
          </w:p>
        </w:tc>
      </w:tr>
    </w:tbl>
    <w:p>
      <w:pPr>
        <w:jc w:val="center"/>
        <w:rPr>
          <w:sz w:val="24"/>
          <w:szCs w:val="24"/>
        </w:rPr>
      </w:pPr>
    </w:p>
    <w:p>
      <w:pPr>
        <w:jc w:val="center"/>
        <w:rPr>
          <w:sz w:val="24"/>
          <w:szCs w:val="24"/>
        </w:rPr>
      </w:pPr>
      <w:r>
        <w:rPr>
          <w:sz w:val="24"/>
          <w:szCs w:val="24"/>
        </w:rPr>
        <w:t>三、成交</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11. 成交准则</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11.1合同将授予其报价实质上响应询价文件的要求，能最大限度地满足询价文件中规定的各项综合评价标准，并能圆满地履行合同的、对甲方最为有利的得分最高的报价人。</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11.2不能保证最低的报价最终成交。</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12. 成交通知书</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12.1 在报价有效期期满之前,询价单位将以书面或传真形式通知成交人成交。收到成交通知书的日期（或传真日期）即为成交接受日。</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highlight w:val="none"/>
        </w:rPr>
        <w:t>12.</w:t>
      </w:r>
      <w:r>
        <w:rPr>
          <w:rFonts w:hint="eastAsia"/>
          <w:b w:val="0"/>
          <w:sz w:val="24"/>
          <w:szCs w:val="24"/>
          <w:highlight w:val="none"/>
          <w:lang w:val="en-US" w:eastAsia="zh-CN"/>
        </w:rPr>
        <w:t>2</w:t>
      </w:r>
      <w:r>
        <w:rPr>
          <w:b w:val="0"/>
          <w:sz w:val="24"/>
          <w:szCs w:val="24"/>
          <w:highlight w:val="none"/>
        </w:rPr>
        <w:t>询价单位对未</w:t>
      </w:r>
      <w:r>
        <w:rPr>
          <w:b w:val="0"/>
          <w:sz w:val="24"/>
          <w:szCs w:val="24"/>
        </w:rPr>
        <w:t>成交原因不作任何解释。</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13. 签订合同</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13.1报价人按《成交通知书》中要求与甲方签订合同。</w:t>
      </w:r>
    </w:p>
    <w:p>
      <w:pPr>
        <w:keepNext w:val="0"/>
        <w:keepLines w:val="0"/>
        <w:pageBreakBefore w:val="0"/>
        <w:kinsoku/>
        <w:wordWrap/>
        <w:overflowPunct/>
        <w:topLinePunct w:val="0"/>
        <w:autoSpaceDE/>
        <w:autoSpaceDN/>
        <w:bidi w:val="0"/>
        <w:adjustRightInd/>
        <w:snapToGrid/>
        <w:spacing w:line="360" w:lineRule="auto"/>
        <w:textAlignment w:val="auto"/>
        <w:rPr>
          <w:b w:val="0"/>
          <w:sz w:val="24"/>
          <w:szCs w:val="24"/>
        </w:rPr>
      </w:pPr>
      <w:r>
        <w:rPr>
          <w:b w:val="0"/>
          <w:sz w:val="24"/>
          <w:szCs w:val="24"/>
        </w:rPr>
        <w:t>13.2询价文件、成交人的报价文件及其澄清文件等，均为签订合同的依据。</w:t>
      </w:r>
    </w:p>
    <w:p>
      <w:pPr>
        <w:keepNext w:val="0"/>
        <w:keepLines w:val="0"/>
        <w:pageBreakBefore w:val="0"/>
        <w:widowControl/>
        <w:kinsoku/>
        <w:wordWrap/>
        <w:overflowPunct/>
        <w:topLinePunct w:val="0"/>
        <w:autoSpaceDE/>
        <w:autoSpaceDN/>
        <w:bidi w:val="0"/>
        <w:adjustRightInd/>
        <w:snapToGrid/>
        <w:spacing w:line="360" w:lineRule="auto"/>
        <w:textAlignment w:val="auto"/>
        <w:rPr>
          <w:b w:val="0"/>
          <w:sz w:val="24"/>
          <w:szCs w:val="24"/>
        </w:rPr>
      </w:pPr>
      <w:r>
        <w:rPr>
          <w:b w:val="0"/>
          <w:sz w:val="24"/>
          <w:szCs w:val="24"/>
        </w:rPr>
        <w:t>14. 转让和分包：乙方不得部分或全部转让或分包其应履行的合同义务。</w:t>
      </w:r>
    </w:p>
    <w:p>
      <w:pPr>
        <w:pStyle w:val="71"/>
        <w:rPr>
          <w:rFonts w:ascii="Times New Roman" w:hAnsi="Times New Roman"/>
          <w:kern w:val="0"/>
          <w:sz w:val="24"/>
          <w:szCs w:val="24"/>
          <w:highlight w:val="yellow"/>
        </w:rPr>
      </w:pPr>
      <w:r>
        <w:rPr>
          <w:rFonts w:ascii="Times New Roman" w:hAnsi="Times New Roman" w:eastAsia="黑体"/>
          <w:b w:val="0"/>
          <w:szCs w:val="30"/>
        </w:rPr>
        <w:br w:type="page"/>
      </w:r>
      <w:r>
        <w:rPr>
          <w:rFonts w:ascii="Times New Roman" w:hAnsi="Times New Roman"/>
        </w:rPr>
        <w:t>第三章合同条款</w:t>
      </w:r>
    </w:p>
    <w:p>
      <w:pPr>
        <w:spacing w:before="157" w:beforeLines="50" w:after="157" w:afterLines="50" w:line="500" w:lineRule="exact"/>
        <w:jc w:val="center"/>
        <w:rPr>
          <w:rFonts w:hint="eastAsia" w:ascii="楷体_gb2312" w:hAnsi="楷体_gb2312" w:eastAsia="楷体_gb2312" w:cs="楷体_gb2312"/>
          <w:b/>
          <w:bCs w:val="0"/>
          <w:sz w:val="44"/>
          <w:szCs w:val="44"/>
          <w:highlight w:val="none"/>
        </w:rPr>
      </w:pPr>
      <w:r>
        <w:rPr>
          <w:rFonts w:hint="eastAsia" w:ascii="楷体_gb2312" w:hAnsi="楷体_gb2312" w:eastAsia="楷体_gb2312" w:cs="楷体_gb2312"/>
          <w:b/>
          <w:bCs w:val="0"/>
          <w:sz w:val="44"/>
          <w:szCs w:val="44"/>
          <w:highlight w:val="none"/>
        </w:rPr>
        <w:t>外委维修合同</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根据《中华人民共和国合同法》等相关法律法规，甲乙双方在平等、互利、合作、共赢的原则下，签订本协议，以资共同遵守。</w:t>
      </w:r>
    </w:p>
    <w:p>
      <w:pPr>
        <w:spacing w:line="500" w:lineRule="exact"/>
        <w:ind w:firstLine="562" w:firstLineChars="200"/>
        <w:rPr>
          <w:rFonts w:hint="default" w:ascii="楷体_gb2312" w:hAnsi="楷体_gb2312" w:eastAsia="楷体_gb2312" w:cs="楷体_gb2312"/>
          <w:b/>
          <w:bCs w:val="0"/>
          <w:sz w:val="28"/>
          <w:szCs w:val="28"/>
          <w:highlight w:val="none"/>
          <w:lang w:val="en-US" w:eastAsia="zh-CN"/>
        </w:rPr>
      </w:pPr>
      <w:r>
        <w:rPr>
          <w:rFonts w:hint="eastAsia" w:ascii="楷体_gb2312" w:hAnsi="楷体_gb2312" w:eastAsia="楷体_gb2312" w:cs="楷体_gb2312"/>
          <w:b/>
          <w:bCs w:val="0"/>
          <w:sz w:val="28"/>
          <w:szCs w:val="28"/>
          <w:highlight w:val="none"/>
        </w:rPr>
        <w:t>一、修理内容及价款</w:t>
      </w:r>
      <w:r>
        <w:rPr>
          <w:rFonts w:hint="eastAsia" w:ascii="楷体_gb2312" w:hAnsi="楷体_gb2312" w:eastAsia="楷体_gb2312" w:cs="楷体_gb2312"/>
          <w:b/>
          <w:bCs w:val="0"/>
          <w:sz w:val="28"/>
          <w:szCs w:val="28"/>
          <w:highlight w:val="none"/>
          <w:lang w:val="en-US" w:eastAsia="zh-CN"/>
        </w:rPr>
        <w:t xml:space="preserve">  </w:t>
      </w:r>
      <w:r>
        <w:rPr>
          <w:rFonts w:hint="eastAsia" w:ascii="楷体_gb2312" w:hAnsi="楷体_gb2312" w:eastAsia="楷体_gb2312" w:cs="楷体_gb2312"/>
          <w:b w:val="0"/>
          <w:bCs/>
          <w:sz w:val="28"/>
          <w:szCs w:val="28"/>
          <w:highlight w:val="none"/>
          <w:lang w:val="en-US" w:eastAsia="zh-CN"/>
        </w:rPr>
        <w:t xml:space="preserve">（币种：CNY  单位：元 ） </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总价</w:t>
      </w:r>
      <w:r>
        <w:rPr>
          <w:rFonts w:hint="eastAsia" w:ascii="楷体_gb2312" w:hAnsi="楷体_gb2312" w:eastAsia="楷体_gb2312" w:cs="楷体_gb2312"/>
          <w:bCs/>
          <w:sz w:val="28"/>
          <w:szCs w:val="28"/>
          <w:highlight w:val="none"/>
          <w:u w:val="single"/>
        </w:rPr>
        <w:t xml:space="preserve">：         </w:t>
      </w:r>
      <w:r>
        <w:rPr>
          <w:rFonts w:hint="eastAsia" w:ascii="楷体_gb2312" w:hAnsi="楷体_gb2312" w:eastAsia="楷体_gb2312" w:cs="楷体_gb2312"/>
          <w:bCs/>
          <w:sz w:val="28"/>
          <w:szCs w:val="28"/>
          <w:highlight w:val="none"/>
          <w:u w:val="none"/>
        </w:rPr>
        <w:t>元</w:t>
      </w:r>
      <w:r>
        <w:rPr>
          <w:rFonts w:hint="eastAsia" w:ascii="楷体_gb2312" w:hAnsi="楷体_gb2312" w:eastAsia="楷体_gb2312" w:cs="楷体_gb2312"/>
          <w:bCs/>
          <w:sz w:val="28"/>
          <w:szCs w:val="28"/>
          <w:highlight w:val="none"/>
        </w:rPr>
        <w:t>（不含税价），大写人民币</w:t>
      </w:r>
      <w:r>
        <w:rPr>
          <w:rFonts w:hint="eastAsia" w:ascii="楷体_gb2312" w:hAnsi="楷体_gb2312" w:eastAsia="楷体_gb2312" w:cs="楷体_gb2312"/>
          <w:bCs/>
          <w:sz w:val="28"/>
          <w:szCs w:val="28"/>
          <w:highlight w:val="none"/>
          <w:u w:val="single"/>
          <w:lang w:val="en-US" w:eastAsia="zh-CN"/>
        </w:rPr>
        <w:t xml:space="preserve">        </w:t>
      </w:r>
      <w:r>
        <w:rPr>
          <w:rFonts w:hint="eastAsia" w:ascii="楷体_gb2312" w:hAnsi="楷体_gb2312" w:eastAsia="楷体_gb2312" w:cs="楷体_gb2312"/>
          <w:bCs/>
          <w:sz w:val="28"/>
          <w:szCs w:val="28"/>
          <w:highlight w:val="none"/>
        </w:rPr>
        <w:t>，包括人工、机械、配件材料、指导安装、包装、运输、保险等乙方完成本合同全部工作内容甲方应支付的全部价款。</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二、维修质量标准及技术要求</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详见技术协议</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三、交货工期、地点</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1、乙方应于合同生效后</w:t>
      </w:r>
      <w:r>
        <w:rPr>
          <w:rFonts w:hint="eastAsia" w:ascii="楷体_gb2312" w:hAnsi="楷体_gb2312" w:eastAsia="楷体_gb2312" w:cs="楷体_gb2312"/>
          <w:bCs/>
          <w:sz w:val="28"/>
          <w:szCs w:val="28"/>
          <w:highlight w:val="none"/>
          <w:u w:val="none"/>
        </w:rPr>
        <w:t xml:space="preserve">   </w:t>
      </w:r>
      <w:r>
        <w:rPr>
          <w:rFonts w:hint="eastAsia" w:ascii="楷体_gb2312" w:hAnsi="楷体_gb2312" w:eastAsia="楷体_gb2312" w:cs="楷体_gb2312"/>
          <w:bCs/>
          <w:sz w:val="28"/>
          <w:szCs w:val="28"/>
          <w:highlight w:val="none"/>
        </w:rPr>
        <w:t>天内完成修理并移交至甲方指定地点。</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2、交货地点：甲方</w:t>
      </w:r>
      <w:r>
        <w:rPr>
          <w:rFonts w:hint="eastAsia" w:ascii="楷体_gb2312" w:hAnsi="楷体_gb2312" w:eastAsia="楷体_gb2312" w:cs="楷体_gb2312"/>
          <w:bCs/>
          <w:sz w:val="28"/>
          <w:szCs w:val="28"/>
          <w:highlight w:val="none"/>
          <w:u w:val="none"/>
        </w:rPr>
        <w:t xml:space="preserve">       </w:t>
      </w:r>
      <w:r>
        <w:rPr>
          <w:rFonts w:hint="eastAsia" w:ascii="楷体_gb2312" w:hAnsi="楷体_gb2312" w:eastAsia="楷体_gb2312" w:cs="楷体_gb2312"/>
          <w:bCs/>
          <w:sz w:val="28"/>
          <w:szCs w:val="28"/>
          <w:highlight w:val="none"/>
        </w:rPr>
        <w:t>仓库</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四、付款方式</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乙方将维修设备或部件（含加工件）运至交货地点，经甲方验收合格，甲方签署验收合格证书后，向乙方支付合同总价的90%；合同总价剩余10%作为质量保证金，质保期满符合质量保证要求，经甲方检查没有任何质量问题，甲方向乙方支付质量保证金。</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结算时，乙方应</w:t>
      </w:r>
      <w:r>
        <w:rPr>
          <w:rFonts w:hint="eastAsia" w:ascii="楷体_gb2312" w:hAnsi="楷体_gb2312" w:eastAsia="楷体_gb2312" w:cs="楷体_gb2312"/>
          <w:bCs/>
          <w:sz w:val="28"/>
          <w:szCs w:val="28"/>
          <w:highlight w:val="none"/>
          <w:lang w:val="en-US" w:eastAsia="zh-CN"/>
        </w:rPr>
        <w:t>先</w:t>
      </w:r>
      <w:r>
        <w:rPr>
          <w:rFonts w:hint="eastAsia" w:ascii="楷体_gb2312" w:hAnsi="楷体_gb2312" w:eastAsia="楷体_gb2312" w:cs="楷体_gb2312"/>
          <w:bCs/>
          <w:sz w:val="28"/>
          <w:szCs w:val="28"/>
          <w:highlight w:val="none"/>
        </w:rPr>
        <w:t>向甲方提供增值税专用发票，且应保证甲方在使用维修的设备不受任何第三方的指控。</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五、甲方工作</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1、甲方责任单位：</w:t>
      </w:r>
      <w:r>
        <w:rPr>
          <w:rFonts w:hint="eastAsia" w:ascii="楷体_gb2312" w:hAnsi="楷体_gb2312" w:eastAsia="楷体_gb2312" w:cs="楷体_gb2312"/>
          <w:bCs/>
          <w:sz w:val="28"/>
          <w:szCs w:val="28"/>
          <w:highlight w:val="none"/>
          <w:u w:val="none"/>
        </w:rPr>
        <w:t xml:space="preserve">           </w:t>
      </w:r>
      <w:r>
        <w:rPr>
          <w:rFonts w:hint="eastAsia" w:ascii="楷体_gb2312" w:hAnsi="楷体_gb2312" w:eastAsia="楷体_gb2312" w:cs="楷体_gb2312"/>
          <w:bCs/>
          <w:sz w:val="28"/>
          <w:szCs w:val="28"/>
          <w:highlight w:val="none"/>
        </w:rPr>
        <w:t>，现场代表：</w:t>
      </w:r>
      <w:r>
        <w:rPr>
          <w:rFonts w:hint="eastAsia" w:ascii="楷体_gb2312" w:hAnsi="楷体_gb2312" w:eastAsia="楷体_gb2312" w:cs="楷体_gb2312"/>
          <w:bCs/>
          <w:sz w:val="28"/>
          <w:szCs w:val="28"/>
          <w:highlight w:val="none"/>
          <w:u w:val="none"/>
        </w:rPr>
        <w:t xml:space="preserve">     </w:t>
      </w:r>
      <w:r>
        <w:rPr>
          <w:rFonts w:hint="eastAsia" w:ascii="楷体_gb2312" w:hAnsi="楷体_gb2312" w:eastAsia="楷体_gb2312" w:cs="楷体_gb2312"/>
          <w:bCs/>
          <w:sz w:val="28"/>
          <w:szCs w:val="28"/>
          <w:highlight w:val="none"/>
        </w:rPr>
        <w:t>，根据实际工作情况,有权随时检查维修情况，负责配件的确认并签署确认单，组织验收, 协调解决合同中出现的问题。</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2、甲方提供相关设备技术资料，并按本合同约定及时办理验收、结算。</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六、乙方工作</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1、乙方代表：</w:t>
      </w:r>
      <w:r>
        <w:rPr>
          <w:rFonts w:hint="eastAsia" w:ascii="楷体_gb2312" w:hAnsi="楷体_gb2312" w:eastAsia="楷体_gb2312" w:cs="楷体_gb2312"/>
          <w:bCs/>
          <w:sz w:val="28"/>
          <w:szCs w:val="28"/>
          <w:highlight w:val="none"/>
          <w:lang w:val="en-US" w:eastAsia="zh-CN"/>
        </w:rPr>
        <w:t xml:space="preserve"> </w:t>
      </w:r>
      <w:r>
        <w:rPr>
          <w:rFonts w:hint="eastAsia" w:ascii="楷体_gb2312" w:hAnsi="楷体_gb2312" w:eastAsia="楷体_gb2312" w:cs="楷体_gb2312"/>
          <w:bCs/>
          <w:sz w:val="28"/>
          <w:szCs w:val="28"/>
          <w:highlight w:val="none"/>
        </w:rPr>
        <w:t xml:space="preserve"> ，对本合同进行全面管理，负责与甲方协调工作，是乙方安全生产管理工作的第一责任人。</w:t>
      </w:r>
    </w:p>
    <w:p>
      <w:pPr>
        <w:spacing w:line="500" w:lineRule="exact"/>
        <w:ind w:firstLine="562" w:firstLineChars="200"/>
        <w:rPr>
          <w:rFonts w:hint="eastAsia" w:ascii="楷体_gb2312" w:hAnsi="楷体_gb2312" w:eastAsia="楷体_gb2312" w:cs="楷体_gb2312"/>
          <w:bCs/>
          <w:color w:val="auto"/>
          <w:sz w:val="28"/>
          <w:szCs w:val="28"/>
          <w:highlight w:val="none"/>
          <w:lang w:val="en-US" w:eastAsia="zh-CN"/>
        </w:rPr>
      </w:pPr>
      <w:r>
        <w:rPr>
          <w:rFonts w:hint="eastAsia" w:ascii="楷体_gb2312" w:hAnsi="楷体_gb2312" w:eastAsia="楷体_gb2312" w:cs="楷体_gb2312"/>
          <w:bCs/>
          <w:color w:val="auto"/>
          <w:sz w:val="28"/>
          <w:szCs w:val="28"/>
          <w:highlight w:val="none"/>
        </w:rPr>
        <w:t>2、乙方依照本合同维修质量标准及技术要求按期、保质完成维修任务</w:t>
      </w:r>
      <w:r>
        <w:rPr>
          <w:rFonts w:hint="eastAsia" w:ascii="楷体_gb2312" w:hAnsi="楷体_gb2312" w:eastAsia="楷体_gb2312" w:cs="楷体_gb2312"/>
          <w:bCs/>
          <w:color w:val="auto"/>
          <w:sz w:val="28"/>
          <w:szCs w:val="28"/>
          <w:highlight w:val="none"/>
          <w:lang w:val="en-US" w:eastAsia="zh-CN"/>
        </w:rPr>
        <w:t>,</w:t>
      </w:r>
      <w:r>
        <w:rPr>
          <w:rFonts w:hint="eastAsia" w:ascii="楷体_gb2312" w:hAnsi="楷体_gb2312" w:eastAsia="楷体_gb2312" w:cs="楷体_gb2312"/>
          <w:bCs/>
          <w:color w:val="auto"/>
          <w:sz w:val="28"/>
          <w:szCs w:val="28"/>
          <w:highlight w:val="none"/>
        </w:rPr>
        <w:t>并提供故障分析及维修检测报告</w:t>
      </w:r>
      <w:r>
        <w:rPr>
          <w:rFonts w:hint="eastAsia" w:ascii="楷体_gb2312" w:hAnsi="楷体_gb2312" w:eastAsia="楷体_gb2312" w:cs="楷体_gb2312"/>
          <w:bCs/>
          <w:color w:val="auto"/>
          <w:sz w:val="28"/>
          <w:szCs w:val="28"/>
          <w:highlight w:val="none"/>
          <w:lang w:eastAsia="zh-CN"/>
        </w:rPr>
        <w:t>。</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3、乙方负责维修设备或部件（含加工件）的现场拆卸及往返运输。在往返运输中，如造成丢失或损坏，则乙方负责无偿返修或按照丢失或损坏价值原价赔偿。</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4、自行负责运行维修所需的材料采购，乙方保证维修中采用的所有设备及工器具、材料没有工艺或材料缺陷。</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5、乙方保证提供原装正品配件，并保证质量。更换配件（橡胶件、易损件除外）时，必须由甲方验收及确认后，方可装配，同时乙方将所换下的旧配件交由甲方处理。未经甲方现场确认安装的配件，视为未更换，甲方将扣除此部分的配件费用。</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6、乙方配备合同所需的合格的工作人员，自行解决工作人员食宿、通勤、劳保等问题，费用自负。</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7、乙方应与其工作人员签订书面劳动合同，并按国家有关规定为其工作人员缴纳各项社会保险，若乙方未与其工作人员签订书面劳动合同或缴纳各项社会保险而引起的各种争议，由乙方负责解决并承担全部责任和费用。</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8、由于乙方或乙方人员的原因，造成伤、残、亡等事故，由乙方负责并承担全部费用。</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9、由于乙方或乙方人员的原因给甲方或第三方造成损失的，对该部分损失由乙方负责全额赔偿。</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10、乙方工作人员发生工伤期间的工资和一次性就业补助金、一次性医疗补助金、一次性伤残补助金等与工伤有关的所有费用均由乙方全部承担并负责支付。</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11、乙方对其派出人员进行管理，包括进行入矿及岗前、岗中的安全教育、入矿教育、技术培训、操作规程的培训及各项规章制度等相关的教育及培训，合格后方可上岗。须具备专业证书的岗位应持证上岗。 </w:t>
      </w:r>
    </w:p>
    <w:p>
      <w:pPr>
        <w:spacing w:line="500" w:lineRule="exact"/>
        <w:ind w:firstLine="562" w:firstLineChars="200"/>
        <w:rPr>
          <w:rFonts w:hint="eastAsia" w:ascii="楷体_gb2312" w:hAnsi="楷体_gb2312" w:eastAsia="楷体_gb2312" w:cs="楷体_gb2312"/>
          <w:bCs/>
          <w:sz w:val="28"/>
          <w:szCs w:val="28"/>
          <w:highlight w:val="none"/>
          <w:lang w:val="en-US" w:eastAsia="zh-CN"/>
        </w:rPr>
      </w:pPr>
      <w:r>
        <w:rPr>
          <w:rFonts w:hint="eastAsia" w:ascii="楷体_gb2312" w:hAnsi="楷体_gb2312" w:eastAsia="楷体_gb2312" w:cs="楷体_gb2312"/>
          <w:bCs/>
          <w:sz w:val="28"/>
          <w:szCs w:val="28"/>
          <w:highlight w:val="none"/>
          <w:lang w:val="en-US" w:eastAsia="zh-CN"/>
        </w:rPr>
        <w:t>12、</w:t>
      </w:r>
      <w:r>
        <w:rPr>
          <w:rFonts w:hint="eastAsia" w:ascii="楷体_gb2312" w:hAnsi="楷体_gb2312" w:eastAsia="楷体_gb2312" w:cs="楷体_gb2312"/>
          <w:bCs/>
          <w:sz w:val="28"/>
          <w:szCs w:val="28"/>
          <w:highlight w:val="none"/>
        </w:rPr>
        <w:t>乙方完成维修后，交还甲方进行验收。经验收后，设备可正常工作，指标达到</w:t>
      </w:r>
      <w:r>
        <w:rPr>
          <w:rFonts w:hint="eastAsia" w:ascii="楷体_gb2312" w:hAnsi="楷体_gb2312" w:eastAsia="楷体_gb2312" w:cs="楷体_gb2312"/>
          <w:bCs/>
          <w:sz w:val="28"/>
          <w:szCs w:val="28"/>
          <w:highlight w:val="none"/>
          <w:lang w:eastAsia="zh-CN"/>
        </w:rPr>
        <w:t>技术协议的</w:t>
      </w:r>
      <w:r>
        <w:rPr>
          <w:rFonts w:hint="eastAsia" w:ascii="楷体_gb2312" w:hAnsi="楷体_gb2312" w:eastAsia="楷体_gb2312" w:cs="楷体_gb2312"/>
          <w:bCs/>
          <w:sz w:val="28"/>
          <w:szCs w:val="28"/>
          <w:highlight w:val="none"/>
        </w:rPr>
        <w:t>要求。</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七、验收及质保期</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乙方完成维修服务并将维修设备或部件（含加工件）运至交货地点，通知甲方组织验收。甲方组织相关人员对维修设备进行考核、验收。验收合格，甲方签署验收证书。</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质保期详见后附技术协议。在质保期内，维修设备或部件（含加工件）因乙方维修质量或配件质量出现问题，乙方接到甲方的报修电话后，必须在48小时内赶到并处理故障。</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八、不可抗力</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甲乙双方的任何一方由于不可抗力(不可抗力指当事人不能控制和没有过错或过失的偶发事件。包括战争、暴动、地震和洪水等自然力量引起的事件)的原因不能履行合同时，应及时向对方通报不能履行合同或不能完全履行合同的理由，在取得有关主管机关证明以后，允许延期履行、部分履行或者不履行合同，并根据情况可部分或全部免予承担违约责任。</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九、违约责任</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1、甲乙双方的任何一方不履行或不完全履行合同中的义务均构成违约。</w:t>
      </w:r>
    </w:p>
    <w:p>
      <w:pPr>
        <w:spacing w:line="500" w:lineRule="exact"/>
        <w:ind w:firstLine="562" w:firstLineChars="200"/>
        <w:rPr>
          <w:rFonts w:hint="eastAsia" w:ascii="楷体_gb2312" w:hAnsi="楷体_gb2312" w:eastAsia="楷体_gb2312" w:cs="楷体_gb2312"/>
          <w:bCs/>
          <w:sz w:val="28"/>
          <w:szCs w:val="28"/>
          <w:highlight w:val="yellow"/>
        </w:rPr>
      </w:pPr>
      <w:r>
        <w:rPr>
          <w:rFonts w:hint="eastAsia" w:ascii="楷体_gb2312" w:hAnsi="楷体_gb2312" w:eastAsia="楷体_gb2312" w:cs="楷体_gb2312"/>
          <w:bCs/>
          <w:sz w:val="28"/>
          <w:szCs w:val="28"/>
          <w:highlight w:val="none"/>
        </w:rPr>
        <w:t>2、若乙方未按合同约定时间完成维修工作，每延迟一天按合同约定维修价格的</w:t>
      </w:r>
      <w:r>
        <w:rPr>
          <w:rFonts w:hint="eastAsia" w:ascii="楷体_gb2312" w:hAnsi="楷体_gb2312" w:eastAsia="楷体_gb2312" w:cs="楷体_gb2312"/>
          <w:bCs/>
          <w:spacing w:val="0"/>
          <w:sz w:val="28"/>
          <w:szCs w:val="28"/>
          <w:highlight w:val="none"/>
          <w:u w:val="none"/>
        </w:rPr>
        <w:t>6‰</w:t>
      </w:r>
      <w:r>
        <w:rPr>
          <w:rFonts w:hint="eastAsia" w:ascii="楷体_gb2312" w:hAnsi="楷体_gb2312" w:eastAsia="楷体_gb2312" w:cs="楷体_gb2312"/>
          <w:bCs/>
          <w:sz w:val="28"/>
          <w:szCs w:val="28"/>
          <w:highlight w:val="none"/>
        </w:rPr>
        <w:t>扣减违约金（因甲方原因造成乙方未能按规定时间交货和提供服务的情况除外）</w:t>
      </w:r>
      <w:r>
        <w:rPr>
          <w:rFonts w:hint="eastAsia" w:ascii="楷体_gb2312" w:hAnsi="楷体_gb2312" w:eastAsia="楷体_gb2312" w:cs="楷体_gb2312"/>
          <w:bCs/>
          <w:sz w:val="28"/>
          <w:szCs w:val="28"/>
          <w:highlight w:val="none"/>
          <w:lang w:val="en-US" w:eastAsia="zh-CN"/>
        </w:rPr>
        <w:t>,但不超过合同总金额的</w:t>
      </w:r>
      <w:r>
        <w:rPr>
          <w:rFonts w:hint="eastAsia" w:ascii="楷体_gb2312" w:hAnsi="楷体_gb2312" w:eastAsia="楷体_gb2312" w:cs="楷体_gb2312"/>
          <w:bCs/>
          <w:color w:val="auto"/>
          <w:sz w:val="28"/>
          <w:szCs w:val="28"/>
          <w:highlight w:val="none"/>
          <w:lang w:val="en-US" w:eastAsia="zh-CN"/>
        </w:rPr>
        <w:t>20%</w:t>
      </w:r>
      <w:r>
        <w:rPr>
          <w:rFonts w:hint="eastAsia" w:ascii="楷体_gb2312" w:hAnsi="楷体_gb2312" w:eastAsia="楷体_gb2312" w:cs="楷体_gb2312"/>
          <w:bCs/>
          <w:sz w:val="28"/>
          <w:szCs w:val="28"/>
          <w:highlight w:val="none"/>
          <w:lang w:val="en-US" w:eastAsia="zh-CN"/>
        </w:rPr>
        <w:t>，</w:t>
      </w:r>
      <w:r>
        <w:rPr>
          <w:rFonts w:hint="eastAsia" w:ascii="楷体_gb2312" w:hAnsi="楷体_gb2312" w:eastAsia="楷体_gb2312" w:cs="楷体_gb2312"/>
          <w:bCs/>
          <w:sz w:val="28"/>
          <w:szCs w:val="28"/>
          <w:highlight w:val="none"/>
        </w:rPr>
        <w:t>逾期30天仍未完成维修工作或因乙方维修工作迟延影响甲方正常生产经营的，甲方有权终止本合同，从其他渠道委托该批维修工作，而乙方应承担对此委托超出本合同金额的全部费用。造成甲方损失的，由乙方赔偿。</w:t>
      </w:r>
    </w:p>
    <w:p>
      <w:pPr>
        <w:spacing w:line="500" w:lineRule="exact"/>
        <w:ind w:firstLine="562" w:firstLineChars="200"/>
        <w:rPr>
          <w:rFonts w:hint="eastAsia" w:ascii="楷体_gb2312" w:hAnsi="楷体_gb2312" w:eastAsia="楷体_gb2312" w:cs="楷体_gb2312"/>
          <w:bCs/>
          <w:sz w:val="28"/>
          <w:szCs w:val="28"/>
          <w:highlight w:val="yellow"/>
          <w:lang w:val="en-US" w:eastAsia="zh-CN"/>
        </w:rPr>
      </w:pPr>
      <w:r>
        <w:rPr>
          <w:rFonts w:hint="eastAsia" w:ascii="楷体_gb2312" w:hAnsi="楷体_gb2312" w:eastAsia="楷体_gb2312" w:cs="楷体_gb2312"/>
          <w:bCs/>
          <w:sz w:val="28"/>
          <w:szCs w:val="28"/>
          <w:highlight w:val="none"/>
        </w:rPr>
        <w:t>3、在</w:t>
      </w:r>
      <w:r>
        <w:rPr>
          <w:rFonts w:hint="eastAsia" w:ascii="楷体_gb2312" w:hAnsi="楷体_gb2312" w:eastAsia="楷体_gb2312" w:cs="楷体_gb2312"/>
          <w:bCs/>
          <w:sz w:val="28"/>
          <w:szCs w:val="28"/>
          <w:highlight w:val="none"/>
          <w:lang w:eastAsia="zh-CN"/>
        </w:rPr>
        <w:t>合同</w:t>
      </w:r>
      <w:r>
        <w:rPr>
          <w:rFonts w:hint="eastAsia" w:ascii="楷体_gb2312" w:hAnsi="楷体_gb2312" w:eastAsia="楷体_gb2312" w:cs="楷体_gb2312"/>
          <w:bCs/>
          <w:sz w:val="28"/>
          <w:szCs w:val="28"/>
          <w:highlight w:val="none"/>
        </w:rPr>
        <w:t>有效期内，非甲方原因造成甲方需维修的设备损坏的，乙方负责无偿返修</w:t>
      </w:r>
      <w:r>
        <w:rPr>
          <w:rFonts w:hint="eastAsia" w:ascii="楷体_gb2312" w:hAnsi="楷体_gb2312" w:eastAsia="楷体_gb2312" w:cs="楷体_gb2312"/>
          <w:bCs/>
          <w:sz w:val="28"/>
          <w:szCs w:val="28"/>
          <w:highlight w:val="none"/>
          <w:lang w:eastAsia="zh-CN"/>
        </w:rPr>
        <w:t>，贰次返修仍无法满足甲方要求的，甲方有权终止合同，由此造成的损失由乙方承担。</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4、如乙方未经甲方同意向第三方转包或分包协议,甲方可随时终止本协议，并按维修费用的20%扣减违约金。因此造成的一切损失由乙方承担。</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5、若乙方维修后，未达到甲方要求，乙方应对此给甲方造成的损失承担赔偿责任。同时按照本合同总价款的20%向甲方支付违约金。</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6、若乙方维修后未将更换的旧配件交与甲方，甲方有权从合同价款中按照新配件价格扣除。</w:t>
      </w:r>
    </w:p>
    <w:p>
      <w:pPr>
        <w:spacing w:line="500" w:lineRule="exact"/>
        <w:ind w:firstLine="562" w:firstLineChars="200"/>
        <w:rPr>
          <w:rFonts w:hint="default" w:ascii="楷体_gb2312" w:hAnsi="楷体_gb2312" w:eastAsia="楷体_gb2312" w:cs="楷体_gb2312"/>
          <w:bCs/>
          <w:sz w:val="28"/>
          <w:szCs w:val="28"/>
          <w:highlight w:val="none"/>
          <w:lang w:val="en-US" w:eastAsia="zh-CN"/>
        </w:rPr>
      </w:pPr>
      <w:r>
        <w:rPr>
          <w:rFonts w:hint="eastAsia" w:ascii="楷体_gb2312" w:hAnsi="楷体_gb2312" w:eastAsia="楷体_gb2312" w:cs="楷体_gb2312"/>
          <w:bCs/>
          <w:sz w:val="28"/>
          <w:szCs w:val="28"/>
          <w:highlight w:val="none"/>
          <w:lang w:val="en-US" w:eastAsia="zh-CN"/>
        </w:rPr>
        <w:t>7、乙方不得在未与甲方协商一致的情况下单方解除本合同，否则，按本合同总价的10%向甲方支付违约金；因此给甲方造成损失的，乙方负全额赔偿责任和费用。</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十、争议解决</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双方发生争议，应通过友好协商进行解决，如协商不成，向甲方住所地人民法院起诉。</w:t>
      </w:r>
    </w:p>
    <w:p>
      <w:pPr>
        <w:spacing w:line="500" w:lineRule="exact"/>
        <w:ind w:firstLine="562" w:firstLineChars="200"/>
        <w:rPr>
          <w:rFonts w:hint="eastAsia" w:ascii="楷体_gb2312" w:hAnsi="楷体_gb2312" w:eastAsia="楷体_gb2312" w:cs="楷体_gb2312"/>
          <w:b/>
          <w:bCs w:val="0"/>
          <w:sz w:val="28"/>
          <w:szCs w:val="28"/>
          <w:highlight w:val="none"/>
        </w:rPr>
      </w:pPr>
      <w:r>
        <w:rPr>
          <w:rFonts w:hint="eastAsia" w:ascii="楷体_gb2312" w:hAnsi="楷体_gb2312" w:eastAsia="楷体_gb2312" w:cs="楷体_gb2312"/>
          <w:b/>
          <w:bCs w:val="0"/>
          <w:sz w:val="28"/>
          <w:szCs w:val="28"/>
          <w:highlight w:val="none"/>
        </w:rPr>
        <w:t>十一、附则</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1、本协议双方法定代表人或授权委托人签字并加盖单位章（甲方为合同专用章）后生效,双方履行完本协议（包括附件）规定的权利义务后自行终止。</w:t>
      </w:r>
    </w:p>
    <w:p>
      <w:pPr>
        <w:spacing w:line="500" w:lineRule="exact"/>
        <w:ind w:firstLine="562" w:firstLineChars="200"/>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2、本合同正本两份，副本四份，甲方执正本一份，副本四份，乙方执正本一份，正副本具有同等效力。</w:t>
      </w:r>
    </w:p>
    <w:p>
      <w:pPr>
        <w:pStyle w:val="71"/>
        <w:keepNext w:val="0"/>
        <w:keepLines w:val="0"/>
        <w:pageBreakBefore w:val="0"/>
        <w:kinsoku/>
        <w:wordWrap/>
        <w:overflowPunct/>
        <w:topLinePunct w:val="0"/>
        <w:autoSpaceDE/>
        <w:autoSpaceDN/>
        <w:bidi w:val="0"/>
        <w:adjustRightInd/>
        <w:spacing w:line="360" w:lineRule="auto"/>
        <w:textAlignment w:val="auto"/>
        <w:rPr>
          <w:rFonts w:ascii="Times New Roman" w:hAnsi="Times New Roman"/>
        </w:rPr>
      </w:pPr>
      <w:r>
        <w:rPr>
          <w:rFonts w:ascii="Times New Roman" w:hAnsi="Times New Roman"/>
          <w:sz w:val="28"/>
        </w:rPr>
        <w:br w:type="page"/>
      </w:r>
      <w:bookmarkStart w:id="6" w:name="OLE_LINK2"/>
      <w:bookmarkStart w:id="7" w:name="OLE_LINK3"/>
      <w:r>
        <w:rPr>
          <w:rFonts w:ascii="Times New Roman" w:hAnsi="Times New Roman"/>
        </w:rPr>
        <w:t>第四章技术规格及要求</w:t>
      </w:r>
    </w:p>
    <w:p>
      <w:pPr>
        <w:jc w:val="left"/>
        <w:rPr>
          <w:rFonts w:hint="eastAsia" w:eastAsiaTheme="minorEastAsia"/>
          <w:color w:val="000000" w:themeColor="text1"/>
          <w:sz w:val="24"/>
          <w:szCs w:val="24"/>
        </w:rPr>
      </w:pPr>
      <w:r>
        <w:rPr>
          <w:rFonts w:hint="eastAsia" w:eastAsiaTheme="minorEastAsia"/>
          <w:color w:val="000000" w:themeColor="text1"/>
          <w:sz w:val="24"/>
          <w:szCs w:val="24"/>
        </w:rPr>
        <w:t>（</w:t>
      </w:r>
      <w:r>
        <w:rPr>
          <w:rFonts w:eastAsiaTheme="minorEastAsia"/>
          <w:color w:val="000000" w:themeColor="text1"/>
          <w:sz w:val="24"/>
          <w:szCs w:val="24"/>
        </w:rPr>
        <w:t>注：</w:t>
      </w:r>
      <w:r>
        <w:rPr>
          <w:rFonts w:hint="eastAsia" w:eastAsiaTheme="minorEastAsia"/>
          <w:color w:val="000000" w:themeColor="text1"/>
          <w:sz w:val="24"/>
          <w:szCs w:val="24"/>
        </w:rPr>
        <w:t>1、</w:t>
      </w:r>
      <w:r>
        <w:rPr>
          <w:rFonts w:eastAsiaTheme="minorEastAsia"/>
          <w:color w:val="000000" w:themeColor="text1"/>
          <w:sz w:val="24"/>
          <w:szCs w:val="24"/>
        </w:rPr>
        <w:t>“*”条款为必须满足的条款，报价人如不满足将被否决报价。</w:t>
      </w:r>
      <w:r>
        <w:rPr>
          <w:rFonts w:hint="eastAsia" w:eastAsiaTheme="minorEastAsia"/>
          <w:color w:val="000000" w:themeColor="text1"/>
          <w:sz w:val="24"/>
          <w:szCs w:val="24"/>
        </w:rPr>
        <w:t>2、技术要求中出现的备件品牌仅供参考，报价人须提供同等次或以上品牌的产品。）</w:t>
      </w:r>
    </w:p>
    <w:p>
      <w:pPr>
        <w:pStyle w:val="55"/>
        <w:ind w:firstLine="1968" w:firstLineChars="700"/>
        <w:jc w:val="both"/>
        <w:rPr>
          <w:lang w:eastAsia="zh-CN"/>
        </w:rPr>
      </w:pPr>
      <w:r>
        <w:rPr>
          <w:rFonts w:hint="eastAsia" w:ascii="宋体" w:hAnsi="宋体" w:cs="宋体"/>
          <w:sz w:val="28"/>
          <w:szCs w:val="28"/>
          <w:lang w:eastAsia="zh-CN"/>
        </w:rPr>
        <w:t>包</w:t>
      </w:r>
      <w:r>
        <w:rPr>
          <w:rFonts w:hint="eastAsia" w:ascii="宋体" w:hAnsi="宋体" w:cs="宋体"/>
          <w:sz w:val="28"/>
          <w:szCs w:val="28"/>
          <w:lang w:val="en-US" w:eastAsia="zh-CN"/>
        </w:rPr>
        <w:t>1、</w:t>
      </w:r>
      <w:bookmarkEnd w:id="6"/>
      <w:bookmarkEnd w:id="7"/>
      <w:r>
        <w:rPr>
          <w:rFonts w:hint="eastAsia"/>
          <w:lang w:val="en-US" w:eastAsia="zh-CN"/>
        </w:rPr>
        <w:t xml:space="preserve"> 叉架修理（630038林德叉车）</w:t>
      </w:r>
    </w:p>
    <w:tbl>
      <w:tblPr>
        <w:tblStyle w:val="75"/>
        <w:tblW w:w="9653" w:type="dxa"/>
        <w:jc w:val="center"/>
        <w:tblInd w:w="0" w:type="dxa"/>
        <w:tblLayout w:type="fixed"/>
        <w:tblCellMar>
          <w:top w:w="15" w:type="dxa"/>
          <w:left w:w="15" w:type="dxa"/>
          <w:bottom w:w="15" w:type="dxa"/>
          <w:right w:w="15" w:type="dxa"/>
        </w:tblCellMar>
      </w:tblPr>
      <w:tblGrid>
        <w:gridCol w:w="789"/>
        <w:gridCol w:w="861"/>
        <w:gridCol w:w="1043"/>
        <w:gridCol w:w="709"/>
        <w:gridCol w:w="80"/>
        <w:gridCol w:w="789"/>
        <w:gridCol w:w="484"/>
        <w:gridCol w:w="710"/>
        <w:gridCol w:w="644"/>
        <w:gridCol w:w="993"/>
        <w:gridCol w:w="1130"/>
        <w:gridCol w:w="363"/>
        <w:gridCol w:w="1058"/>
      </w:tblGrid>
      <w:tr>
        <w:tblPrEx>
          <w:tblLayout w:type="fixed"/>
          <w:tblCellMar>
            <w:top w:w="15" w:type="dxa"/>
            <w:left w:w="15" w:type="dxa"/>
            <w:bottom w:w="15" w:type="dxa"/>
            <w:right w:w="15" w:type="dxa"/>
          </w:tblCellMar>
        </w:tblPrEx>
        <w:trPr>
          <w:trHeight w:val="780" w:hRule="atLeast"/>
          <w:jc w:val="center"/>
        </w:trPr>
        <w:tc>
          <w:tcPr>
            <w:tcW w:w="1650" w:type="dxa"/>
            <w:gridSpan w:val="2"/>
            <w:tcBorders>
              <w:top w:val="single" w:color="000000" w:sz="4" w:space="0"/>
              <w:left w:val="single" w:color="000000" w:sz="4" w:space="0"/>
              <w:bottom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跟踪单号</w:t>
            </w:r>
          </w:p>
        </w:tc>
        <w:tc>
          <w:tcPr>
            <w:tcW w:w="1752" w:type="dxa"/>
            <w:gridSpan w:val="2"/>
            <w:tcBorders>
              <w:top w:val="single" w:color="000000" w:sz="4" w:space="0"/>
              <w:left w:val="single" w:color="000000" w:sz="4" w:space="0"/>
              <w:bottom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项目名称</w:t>
            </w:r>
          </w:p>
        </w:tc>
        <w:tc>
          <w:tcPr>
            <w:tcW w:w="1353"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规格型号</w:t>
            </w:r>
          </w:p>
        </w:tc>
        <w:tc>
          <w:tcPr>
            <w:tcW w:w="7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单位</w:t>
            </w:r>
          </w:p>
        </w:tc>
        <w:tc>
          <w:tcPr>
            <w:tcW w:w="64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数量</w:t>
            </w:r>
          </w:p>
        </w:tc>
        <w:tc>
          <w:tcPr>
            <w:tcW w:w="99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生产厂家</w:t>
            </w:r>
          </w:p>
        </w:tc>
        <w:tc>
          <w:tcPr>
            <w:tcW w:w="113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出厂编号</w:t>
            </w:r>
          </w:p>
        </w:tc>
        <w:tc>
          <w:tcPr>
            <w:tcW w:w="1421" w:type="dxa"/>
            <w:gridSpan w:val="2"/>
            <w:tcBorders>
              <w:top w:val="single" w:color="000000" w:sz="4" w:space="0"/>
              <w:left w:val="single" w:color="000000" w:sz="4" w:space="0"/>
              <w:bottom w:val="single" w:color="000000" w:sz="4" w:space="0"/>
              <w:right w:val="single" w:color="000000" w:sz="4" w:space="0"/>
            </w:tcBorders>
            <w:vAlign w:val="center"/>
          </w:tcPr>
          <w:p>
            <w:pPr>
              <w:widowControl/>
              <w:ind w:right="180" w:rightChars="60"/>
              <w:jc w:val="center"/>
              <w:rPr>
                <w:rFonts w:ascii="宋体" w:hAnsi="宋体" w:cs="宋体"/>
                <w:b/>
                <w:bCs/>
                <w:color w:val="000000"/>
                <w:kern w:val="0"/>
                <w:sz w:val="20"/>
              </w:rPr>
            </w:pPr>
            <w:r>
              <w:rPr>
                <w:rFonts w:hint="eastAsia" w:ascii="宋体" w:hAnsi="宋体" w:cs="宋体"/>
                <w:b/>
                <w:bCs/>
                <w:color w:val="000000"/>
                <w:kern w:val="0"/>
                <w:sz w:val="20"/>
              </w:rPr>
              <w:t>存放地点</w:t>
            </w:r>
          </w:p>
        </w:tc>
      </w:tr>
      <w:tr>
        <w:tblPrEx>
          <w:tblLayout w:type="fixed"/>
          <w:tblCellMar>
            <w:top w:w="15" w:type="dxa"/>
            <w:left w:w="15" w:type="dxa"/>
            <w:bottom w:w="15" w:type="dxa"/>
            <w:right w:w="15" w:type="dxa"/>
          </w:tblCellMar>
        </w:tblPrEx>
        <w:trPr>
          <w:trHeight w:val="714" w:hRule="atLeast"/>
          <w:jc w:val="center"/>
        </w:trPr>
        <w:tc>
          <w:tcPr>
            <w:tcW w:w="1650" w:type="dxa"/>
            <w:gridSpan w:val="2"/>
            <w:tcBorders>
              <w:top w:val="single" w:color="000000" w:sz="4" w:space="0"/>
              <w:left w:val="single" w:color="000000" w:sz="4" w:space="0"/>
              <w:bottom w:val="single" w:color="000000" w:sz="4" w:space="0"/>
            </w:tcBorders>
            <w:vAlign w:val="center"/>
          </w:tcPr>
          <w:p>
            <w:pPr>
              <w:widowControl/>
              <w:jc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21RU1601LWZX</w:t>
            </w:r>
          </w:p>
        </w:tc>
        <w:tc>
          <w:tcPr>
            <w:tcW w:w="1752" w:type="dxa"/>
            <w:gridSpan w:val="2"/>
            <w:tcBorders>
              <w:top w:val="single" w:color="000000" w:sz="4" w:space="0"/>
              <w:left w:val="single" w:color="000000" w:sz="4" w:space="0"/>
              <w:bottom w:val="single" w:color="000000" w:sz="4" w:space="0"/>
            </w:tcBorders>
            <w:vAlign w:val="center"/>
          </w:tcPr>
          <w:p>
            <w:pPr>
              <w:widowControl/>
              <w:jc w:val="center"/>
              <w:rPr>
                <w:rFonts w:ascii="宋体" w:hAnsi="宋体" w:cs="宋体"/>
                <w:color w:val="000000"/>
                <w:kern w:val="0"/>
                <w:sz w:val="20"/>
              </w:rPr>
            </w:pPr>
            <w:r>
              <w:rPr>
                <w:rFonts w:hint="eastAsia" w:ascii="宋体" w:hAnsi="宋体" w:cs="微软雅黑"/>
                <w:color w:val="000000"/>
                <w:kern w:val="0"/>
                <w:sz w:val="20"/>
                <w:lang w:eastAsia="zh-CN"/>
              </w:rPr>
              <w:t>叉架维修</w:t>
            </w:r>
          </w:p>
        </w:tc>
        <w:tc>
          <w:tcPr>
            <w:tcW w:w="1353"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color w:val="000000"/>
                <w:kern w:val="0"/>
                <w:sz w:val="20"/>
                <w:lang w:val="en-US" w:eastAsia="zh-CN"/>
              </w:rPr>
            </w:pPr>
            <w:r>
              <w:rPr>
                <w:rFonts w:hint="eastAsia" w:ascii="宋体" w:hAnsi="宋体" w:eastAsia="宋体" w:cs="宋体"/>
                <w:color w:val="000000"/>
                <w:kern w:val="0"/>
                <w:sz w:val="20"/>
                <w:lang w:val="en-US" w:eastAsia="zh-CN"/>
              </w:rPr>
              <w:t>20吨叉车</w:t>
            </w:r>
          </w:p>
        </w:tc>
        <w:tc>
          <w:tcPr>
            <w:tcW w:w="7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color w:val="000000"/>
                <w:kern w:val="0"/>
                <w:sz w:val="20"/>
                <w:lang w:eastAsia="zh-CN"/>
              </w:rPr>
            </w:pPr>
            <w:r>
              <w:rPr>
                <w:rFonts w:hint="eastAsia" w:ascii="宋体" w:hAnsi="宋体" w:cs="宋体"/>
                <w:color w:val="000000"/>
                <w:kern w:val="0"/>
                <w:sz w:val="20"/>
                <w:lang w:eastAsia="zh-CN"/>
              </w:rPr>
              <w:t>台</w:t>
            </w:r>
          </w:p>
        </w:tc>
        <w:tc>
          <w:tcPr>
            <w:tcW w:w="64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color w:val="000000"/>
                <w:kern w:val="0"/>
                <w:sz w:val="20"/>
                <w:lang w:eastAsia="zh-CN"/>
              </w:rPr>
            </w:pPr>
            <w:r>
              <w:rPr>
                <w:rFonts w:hint="eastAsia" w:ascii="宋体" w:hAnsi="宋体" w:cs="宋体"/>
                <w:color w:val="000000"/>
                <w:kern w:val="0"/>
                <w:sz w:val="20"/>
                <w:lang w:val="en-US" w:eastAsia="zh-CN"/>
              </w:rPr>
              <w:t>1</w:t>
            </w:r>
          </w:p>
        </w:tc>
        <w:tc>
          <w:tcPr>
            <w:tcW w:w="99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color w:val="000000"/>
                <w:kern w:val="0"/>
                <w:sz w:val="20"/>
                <w:lang w:eastAsia="zh-CN"/>
              </w:rPr>
            </w:pPr>
            <w:r>
              <w:rPr>
                <w:rFonts w:hint="eastAsia" w:ascii="宋体" w:hAnsi="宋体" w:cs="宋体"/>
                <w:color w:val="000000"/>
                <w:kern w:val="0"/>
                <w:sz w:val="20"/>
                <w:lang w:eastAsia="zh-CN"/>
              </w:rPr>
              <w:t>林德叉车</w:t>
            </w:r>
          </w:p>
        </w:tc>
        <w:tc>
          <w:tcPr>
            <w:tcW w:w="113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000000"/>
                <w:kern w:val="0"/>
                <w:sz w:val="20"/>
              </w:rPr>
            </w:pPr>
          </w:p>
        </w:tc>
        <w:tc>
          <w:tcPr>
            <w:tcW w:w="1421" w:type="dxa"/>
            <w:gridSpan w:val="2"/>
            <w:tcBorders>
              <w:top w:val="single" w:color="000000" w:sz="4" w:space="0"/>
              <w:left w:val="single" w:color="000000" w:sz="4" w:space="0"/>
              <w:right w:val="single" w:color="000000"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lang w:eastAsia="zh-CN"/>
              </w:rPr>
              <w:t>安太堡</w:t>
            </w:r>
            <w:r>
              <w:rPr>
                <w:rFonts w:hint="eastAsia" w:ascii="宋体" w:hAnsi="宋体" w:cs="宋体"/>
                <w:color w:val="000000"/>
                <w:kern w:val="0"/>
                <w:sz w:val="20"/>
              </w:rPr>
              <w:t>仓库</w:t>
            </w:r>
          </w:p>
        </w:tc>
      </w:tr>
      <w:tr>
        <w:tblPrEx>
          <w:tblLayout w:type="fixed"/>
          <w:tblCellMar>
            <w:top w:w="15" w:type="dxa"/>
            <w:left w:w="15" w:type="dxa"/>
            <w:bottom w:w="15" w:type="dxa"/>
            <w:right w:w="15" w:type="dxa"/>
          </w:tblCellMar>
        </w:tblPrEx>
        <w:trPr>
          <w:trHeight w:val="681"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设备现状及</w:t>
            </w:r>
          </w:p>
          <w:p>
            <w:pPr>
              <w:widowControl/>
              <w:jc w:val="center"/>
              <w:rPr>
                <w:rFonts w:ascii="宋体" w:hAnsi="宋体" w:cs="宋体"/>
                <w:b/>
                <w:bCs/>
                <w:color w:val="000000"/>
                <w:kern w:val="0"/>
                <w:sz w:val="20"/>
              </w:rPr>
            </w:pPr>
            <w:r>
              <w:rPr>
                <w:rFonts w:hint="eastAsia" w:ascii="宋体" w:hAnsi="宋体" w:cs="宋体"/>
                <w:b/>
                <w:bCs/>
                <w:color w:val="000000"/>
                <w:kern w:val="0"/>
                <w:sz w:val="20"/>
              </w:rPr>
              <w:t>存在问题</w:t>
            </w:r>
          </w:p>
        </w:tc>
        <w:tc>
          <w:tcPr>
            <w:tcW w:w="8003" w:type="dxa"/>
            <w:gridSpan w:val="11"/>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kern w:val="0"/>
                <w:sz w:val="20"/>
                <w:lang w:val="zh-CN"/>
              </w:rPr>
            </w:pPr>
            <w:r>
              <w:rPr>
                <w:rFonts w:hint="eastAsia" w:ascii="宋体" w:hAnsi="宋体" w:cs="宋体"/>
                <w:color w:val="000000"/>
                <w:sz w:val="21"/>
                <w:szCs w:val="21"/>
                <w:lang w:val="en-US" w:eastAsia="zh-CN"/>
              </w:rPr>
              <w:t>轴承座变形，滑动轴承损坏，导轮和导轮轴变形严重，</w:t>
            </w:r>
            <w:r>
              <w:rPr>
                <w:rFonts w:hint="eastAsia" w:ascii="宋体" w:hAnsi="宋体" w:cs="宋体"/>
                <w:color w:val="000000"/>
                <w:kern w:val="0"/>
                <w:sz w:val="20"/>
                <w:lang w:val="zh-CN"/>
              </w:rPr>
              <w:t>对生产安全造成极大隐患，所以申请厂家外委修复。</w:t>
            </w:r>
          </w:p>
        </w:tc>
      </w:tr>
      <w:tr>
        <w:tblPrEx>
          <w:tblLayout w:type="fixed"/>
          <w:tblCellMar>
            <w:top w:w="15" w:type="dxa"/>
            <w:left w:w="15" w:type="dxa"/>
            <w:bottom w:w="15" w:type="dxa"/>
            <w:right w:w="15" w:type="dxa"/>
          </w:tblCellMar>
        </w:tblPrEx>
        <w:trPr>
          <w:trHeight w:val="835"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检修内容</w:t>
            </w:r>
          </w:p>
        </w:tc>
        <w:tc>
          <w:tcPr>
            <w:tcW w:w="8003" w:type="dxa"/>
            <w:gridSpan w:val="11"/>
            <w:tcBorders>
              <w:top w:val="single" w:color="000000" w:sz="4" w:space="0"/>
              <w:left w:val="single" w:color="000000" w:sz="4" w:space="0"/>
              <w:bottom w:val="single" w:color="000000" w:sz="4" w:space="0"/>
              <w:right w:val="single" w:color="000000" w:sz="4" w:space="0"/>
            </w:tcBorders>
            <w:vAlign w:val="center"/>
          </w:tcPr>
          <w:p>
            <w:pPr>
              <w:widowControl/>
              <w:numPr>
                <w:ilvl w:val="0"/>
                <w:numId w:val="2"/>
              </w:numPr>
              <w:jc w:val="left"/>
              <w:rPr>
                <w:rFonts w:hint="eastAsia" w:ascii="宋体" w:hAnsi="宋体" w:eastAsia="宋体" w:cs="宋体"/>
                <w:color w:val="000000"/>
                <w:kern w:val="0"/>
                <w:sz w:val="20"/>
                <w:lang w:val="en-US" w:eastAsia="zh-CN"/>
              </w:rPr>
            </w:pPr>
            <w:r>
              <w:rPr>
                <w:rFonts w:hint="eastAsia" w:ascii="宋体" w:hAnsi="宋体" w:cs="宋体"/>
                <w:color w:val="000000"/>
                <w:sz w:val="21"/>
                <w:szCs w:val="21"/>
                <w:lang w:val="en-US" w:eastAsia="zh-CN"/>
              </w:rPr>
              <w:t>全面</w:t>
            </w:r>
            <w:r>
              <w:rPr>
                <w:rFonts w:hint="eastAsia" w:ascii="宋体" w:hAnsi="宋体" w:cs="宋体"/>
                <w:color w:val="000000"/>
                <w:kern w:val="0"/>
                <w:sz w:val="21"/>
                <w:szCs w:val="21"/>
                <w:lang w:val="en-US" w:eastAsia="zh-CN"/>
              </w:rPr>
              <w:t>拆解叉车轴承座，轴承和导向轮，更换损坏配件，将所更换的配件必须返回车间2、要求报价厂家在报价前到维修中心现场核实修理内容和存在的问题。</w:t>
            </w:r>
          </w:p>
        </w:tc>
      </w:tr>
      <w:tr>
        <w:tblPrEx>
          <w:tblLayout w:type="fixed"/>
          <w:tblCellMar>
            <w:top w:w="15" w:type="dxa"/>
            <w:left w:w="15" w:type="dxa"/>
            <w:bottom w:w="15" w:type="dxa"/>
            <w:right w:w="15" w:type="dxa"/>
          </w:tblCellMar>
        </w:tblPrEx>
        <w:trPr>
          <w:trHeight w:val="1576"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技术要求</w:t>
            </w:r>
          </w:p>
        </w:tc>
        <w:tc>
          <w:tcPr>
            <w:tcW w:w="8003" w:type="dxa"/>
            <w:gridSpan w:val="1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snapToGrid w:val="0"/>
              <w:spacing w:line="260" w:lineRule="exact"/>
              <w:jc w:val="left"/>
              <w:textAlignment w:val="auto"/>
              <w:rPr>
                <w:rFonts w:hint="eastAsia" w:ascii="宋体" w:hAnsi="宋体" w:cs="宋体"/>
                <w:b/>
                <w:bCs/>
                <w:color w:val="000000"/>
                <w:kern w:val="0"/>
                <w:sz w:val="21"/>
                <w:szCs w:val="21"/>
                <w:lang w:val="zh-CN"/>
              </w:rPr>
            </w:pPr>
            <w:r>
              <w:rPr>
                <w:rFonts w:hint="eastAsia" w:ascii="宋体" w:hAnsi="宋体" w:cs="宋体"/>
                <w:b/>
                <w:bCs/>
                <w:color w:val="000000"/>
                <w:kern w:val="0"/>
                <w:sz w:val="21"/>
                <w:szCs w:val="21"/>
                <w:lang w:val="en-US" w:eastAsia="zh-CN"/>
              </w:rPr>
              <w:t>1、</w:t>
            </w:r>
            <w:r>
              <w:rPr>
                <w:rFonts w:hint="eastAsia" w:ascii="宋体" w:hAnsi="宋体" w:cs="宋体"/>
                <w:b/>
                <w:bCs/>
                <w:color w:val="000000"/>
                <w:kern w:val="0"/>
                <w:sz w:val="21"/>
                <w:szCs w:val="21"/>
                <w:lang w:val="zh-CN"/>
              </w:rPr>
              <w:t>全面拆解</w:t>
            </w:r>
            <w:r>
              <w:rPr>
                <w:rFonts w:hint="eastAsia" w:ascii="宋体" w:hAnsi="宋体" w:cs="宋体"/>
                <w:b/>
                <w:bCs/>
                <w:color w:val="000000"/>
                <w:kern w:val="0"/>
                <w:sz w:val="21"/>
                <w:szCs w:val="21"/>
                <w:lang w:val="en-US" w:eastAsia="zh-CN"/>
              </w:rPr>
              <w:t>叉车货叉部分</w:t>
            </w:r>
            <w:r>
              <w:rPr>
                <w:rFonts w:hint="eastAsia" w:ascii="宋体" w:hAnsi="宋体" w:cs="宋体"/>
                <w:b/>
                <w:bCs/>
                <w:color w:val="000000"/>
                <w:kern w:val="0"/>
                <w:sz w:val="21"/>
                <w:szCs w:val="21"/>
                <w:lang w:val="zh-CN"/>
              </w:rPr>
              <w:t>。</w:t>
            </w:r>
          </w:p>
          <w:p>
            <w:pPr>
              <w:keepNext w:val="0"/>
              <w:keepLines w:val="0"/>
              <w:pageBreakBefore w:val="0"/>
              <w:widowControl/>
              <w:numPr>
                <w:ilvl w:val="0"/>
                <w:numId w:val="0"/>
              </w:numPr>
              <w:kinsoku/>
              <w:wordWrap/>
              <w:overflowPunct/>
              <w:topLinePunct w:val="0"/>
              <w:autoSpaceDE/>
              <w:autoSpaceDN/>
              <w:bidi w:val="0"/>
              <w:adjustRightInd/>
              <w:snapToGrid w:val="0"/>
              <w:spacing w:line="260" w:lineRule="exact"/>
              <w:jc w:val="left"/>
              <w:textAlignment w:val="auto"/>
              <w:rPr>
                <w:rFonts w:hint="eastAsia" w:ascii="宋体" w:hAnsi="宋体" w:cs="宋体"/>
                <w:b w:val="0"/>
                <w:bCs w:val="0"/>
                <w:color w:val="000000"/>
                <w:kern w:val="0"/>
                <w:sz w:val="21"/>
                <w:szCs w:val="21"/>
                <w:lang w:val="zh-CN"/>
              </w:rPr>
            </w:pPr>
            <w:r>
              <w:rPr>
                <w:rFonts w:hint="eastAsia" w:ascii="宋体" w:hAnsi="宋体" w:cs="宋体"/>
                <w:b w:val="0"/>
                <w:bCs w:val="0"/>
                <w:color w:val="000000"/>
                <w:kern w:val="0"/>
                <w:sz w:val="21"/>
                <w:szCs w:val="21"/>
                <w:lang w:val="zh-CN"/>
              </w:rPr>
              <w:t>①、</w:t>
            </w:r>
            <w:r>
              <w:rPr>
                <w:rFonts w:hint="eastAsia" w:ascii="宋体" w:hAnsi="宋体" w:cs="宋体"/>
                <w:b w:val="0"/>
                <w:bCs w:val="0"/>
                <w:color w:val="000000"/>
                <w:kern w:val="0"/>
                <w:sz w:val="21"/>
                <w:szCs w:val="21"/>
                <w:lang w:val="en-US" w:eastAsia="zh-CN"/>
              </w:rPr>
              <w:t>更换轴承座并且做加强处理</w:t>
            </w:r>
            <w:r>
              <w:rPr>
                <w:rFonts w:hint="eastAsia" w:ascii="宋体" w:hAnsi="宋体" w:cs="宋体"/>
                <w:b w:val="0"/>
                <w:bCs w:val="0"/>
                <w:color w:val="000000"/>
                <w:kern w:val="0"/>
                <w:sz w:val="21"/>
                <w:szCs w:val="21"/>
                <w:lang w:val="zh-CN"/>
              </w:rPr>
              <w:t>；</w:t>
            </w:r>
          </w:p>
          <w:p>
            <w:pPr>
              <w:keepNext w:val="0"/>
              <w:keepLines w:val="0"/>
              <w:pageBreakBefore w:val="0"/>
              <w:widowControl/>
              <w:numPr>
                <w:ilvl w:val="0"/>
                <w:numId w:val="0"/>
              </w:numPr>
              <w:kinsoku/>
              <w:wordWrap/>
              <w:overflowPunct/>
              <w:topLinePunct w:val="0"/>
              <w:autoSpaceDE/>
              <w:autoSpaceDN/>
              <w:bidi w:val="0"/>
              <w:adjustRightInd/>
              <w:snapToGrid w:val="0"/>
              <w:spacing w:line="260" w:lineRule="exact"/>
              <w:jc w:val="left"/>
              <w:textAlignment w:val="auto"/>
              <w:rPr>
                <w:rFonts w:hint="eastAsia" w:ascii="宋体" w:hAnsi="宋体" w:cs="宋体"/>
                <w:b w:val="0"/>
                <w:bCs w:val="0"/>
                <w:color w:val="000000"/>
                <w:kern w:val="0"/>
                <w:sz w:val="21"/>
                <w:szCs w:val="21"/>
                <w:lang w:val="zh-CN"/>
              </w:rPr>
            </w:pPr>
            <w:r>
              <w:rPr>
                <w:rFonts w:hint="eastAsia" w:ascii="宋体" w:hAnsi="宋体" w:cs="宋体"/>
                <w:b w:val="0"/>
                <w:bCs w:val="0"/>
                <w:color w:val="000000"/>
                <w:kern w:val="0"/>
                <w:sz w:val="21"/>
                <w:szCs w:val="21"/>
                <w:lang w:val="zh-CN"/>
              </w:rPr>
              <w:t>②、</w:t>
            </w:r>
            <w:r>
              <w:rPr>
                <w:rFonts w:hint="eastAsia" w:ascii="宋体" w:hAnsi="宋体" w:cs="宋体"/>
                <w:b w:val="0"/>
                <w:bCs w:val="0"/>
                <w:color w:val="000000"/>
                <w:kern w:val="0"/>
                <w:sz w:val="21"/>
                <w:szCs w:val="21"/>
                <w:lang w:val="en-US" w:eastAsia="zh-CN"/>
              </w:rPr>
              <w:t>更换导向轮轴承</w:t>
            </w:r>
            <w:r>
              <w:rPr>
                <w:rFonts w:hint="eastAsia" w:ascii="宋体" w:hAnsi="宋体" w:cs="宋体"/>
                <w:b w:val="0"/>
                <w:bCs w:val="0"/>
                <w:color w:val="000000"/>
                <w:kern w:val="0"/>
                <w:sz w:val="21"/>
                <w:szCs w:val="21"/>
                <w:lang w:val="zh-CN"/>
              </w:rPr>
              <w:t>；</w:t>
            </w:r>
          </w:p>
          <w:p>
            <w:pPr>
              <w:keepNext w:val="0"/>
              <w:keepLines w:val="0"/>
              <w:pageBreakBefore w:val="0"/>
              <w:widowControl/>
              <w:numPr>
                <w:ilvl w:val="0"/>
                <w:numId w:val="0"/>
              </w:numPr>
              <w:kinsoku/>
              <w:wordWrap/>
              <w:overflowPunct/>
              <w:topLinePunct w:val="0"/>
              <w:autoSpaceDE/>
              <w:autoSpaceDN/>
              <w:bidi w:val="0"/>
              <w:adjustRightInd/>
              <w:snapToGrid w:val="0"/>
              <w:spacing w:line="260" w:lineRule="exact"/>
              <w:jc w:val="left"/>
              <w:textAlignment w:val="auto"/>
              <w:rPr>
                <w:rFonts w:hint="default" w:ascii="宋体" w:hAnsi="宋体" w:cs="宋体"/>
                <w:b w:val="0"/>
                <w:bCs w:val="0"/>
                <w:color w:val="000000"/>
                <w:kern w:val="0"/>
                <w:sz w:val="21"/>
                <w:szCs w:val="21"/>
                <w:lang w:val="en-US" w:eastAsia="zh-CN"/>
              </w:rPr>
            </w:pPr>
            <w:r>
              <w:rPr>
                <w:rFonts w:hint="eastAsia" w:ascii="宋体" w:hAnsi="宋体" w:cs="宋体"/>
                <w:b w:val="0"/>
                <w:bCs w:val="0"/>
                <w:color w:val="000000"/>
                <w:kern w:val="0"/>
                <w:sz w:val="21"/>
                <w:szCs w:val="21"/>
                <w:lang w:val="zh-CN"/>
              </w:rPr>
              <w:t>③</w:t>
            </w:r>
            <w:r>
              <w:rPr>
                <w:rFonts w:hint="eastAsia" w:ascii="宋体" w:hAnsi="宋体" w:cs="宋体"/>
                <w:b w:val="0"/>
                <w:bCs w:val="0"/>
                <w:color w:val="000000"/>
                <w:kern w:val="0"/>
                <w:sz w:val="21"/>
                <w:szCs w:val="21"/>
                <w:lang w:val="en-US" w:eastAsia="zh-CN"/>
              </w:rPr>
              <w:t>、更换导向轮轴，卡环。</w:t>
            </w:r>
          </w:p>
          <w:p>
            <w:pPr>
              <w:rPr>
                <w:rFonts w:hint="eastAsia" w:ascii="宋体" w:hAnsi="宋体" w:cs="宋体"/>
                <w:b w:val="0"/>
                <w:bCs w:val="0"/>
                <w:color w:val="000000"/>
                <w:kern w:val="0"/>
                <w:sz w:val="21"/>
                <w:szCs w:val="21"/>
                <w:lang w:val="en-US" w:eastAsia="zh-CN"/>
              </w:rPr>
            </w:pPr>
            <w:r>
              <w:rPr>
                <w:rFonts w:hint="eastAsia" w:ascii="宋体" w:hAnsi="宋体" w:cs="宋体"/>
                <w:b w:val="0"/>
                <w:bCs w:val="0"/>
                <w:color w:val="000000"/>
                <w:kern w:val="0"/>
                <w:sz w:val="21"/>
                <w:szCs w:val="21"/>
                <w:lang w:val="en-US" w:eastAsia="zh-CN"/>
              </w:rPr>
              <w:t>3、所加工轴承座的尺寸、强度、材质必须符合原厂标准，其他更换的配件必须是原厂正品，分解拍照存档，办理验收后附损坏件分解照片。</w:t>
            </w:r>
          </w:p>
          <w:p>
            <w:pPr>
              <w:widowControl/>
              <w:jc w:val="left"/>
              <w:rPr>
                <w:rFonts w:ascii="宋体" w:hAnsi="宋体" w:cs="宋体"/>
                <w:color w:val="000000"/>
                <w:kern w:val="0"/>
                <w:sz w:val="20"/>
                <w:lang w:val="zh-CN"/>
              </w:rPr>
            </w:pPr>
            <w:r>
              <w:rPr>
                <w:rFonts w:hint="eastAsia"/>
                <w:lang w:val="en-US" w:eastAsia="zh-CN"/>
              </w:rPr>
              <w:t>4</w:t>
            </w:r>
            <w:r>
              <w:rPr>
                <w:rFonts w:hint="eastAsia" w:ascii="宋体" w:hAnsi="宋体" w:cs="宋体"/>
                <w:b/>
                <w:bCs/>
                <w:color w:val="000000"/>
                <w:kern w:val="0"/>
                <w:sz w:val="21"/>
                <w:szCs w:val="21"/>
                <w:lang w:val="en-US" w:eastAsia="zh-CN"/>
              </w:rPr>
              <w:t>、</w:t>
            </w:r>
            <w:r>
              <w:rPr>
                <w:rFonts w:hint="eastAsia" w:ascii="宋体" w:hAnsi="宋体" w:cs="宋体"/>
                <w:b/>
                <w:bCs/>
                <w:color w:val="000000"/>
                <w:kern w:val="0"/>
                <w:sz w:val="21"/>
                <w:szCs w:val="21"/>
                <w:lang w:val="zh-CN"/>
              </w:rPr>
              <w:t>修复后必须启动调试，符合出厂检验要求，满足现场使用需求</w:t>
            </w:r>
            <w:r>
              <w:rPr>
                <w:rFonts w:hint="eastAsia"/>
              </w:rPr>
              <w:t>。</w:t>
            </w:r>
          </w:p>
        </w:tc>
      </w:tr>
      <w:tr>
        <w:tblPrEx>
          <w:tblLayout w:type="fixed"/>
          <w:tblCellMar>
            <w:top w:w="15" w:type="dxa"/>
            <w:left w:w="15" w:type="dxa"/>
            <w:bottom w:w="15" w:type="dxa"/>
            <w:right w:w="15" w:type="dxa"/>
          </w:tblCellMar>
        </w:tblPrEx>
        <w:trPr>
          <w:trHeight w:val="507"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lang w:eastAsia="zh-CN"/>
              </w:rPr>
              <w:t>报价</w:t>
            </w:r>
            <w:r>
              <w:rPr>
                <w:rFonts w:hint="eastAsia" w:ascii="宋体" w:hAnsi="宋体" w:cs="宋体"/>
                <w:b/>
                <w:bCs/>
                <w:color w:val="000000"/>
                <w:kern w:val="0"/>
                <w:sz w:val="20"/>
              </w:rPr>
              <w:t>要求</w:t>
            </w:r>
          </w:p>
        </w:tc>
        <w:tc>
          <w:tcPr>
            <w:tcW w:w="8003" w:type="dxa"/>
            <w:gridSpan w:val="11"/>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color w:val="000000"/>
                <w:kern w:val="0"/>
                <w:sz w:val="20"/>
                <w:lang w:eastAsia="zh-CN"/>
              </w:rPr>
            </w:pPr>
            <w:r>
              <w:rPr>
                <w:rFonts w:hint="eastAsia" w:ascii="宋体" w:hAnsi="宋体" w:cs="宋体"/>
                <w:color w:val="000000"/>
                <w:kern w:val="0"/>
                <w:sz w:val="20"/>
                <w:lang w:eastAsia="zh-CN"/>
              </w:rPr>
              <w:t>报价</w:t>
            </w:r>
            <w:r>
              <w:rPr>
                <w:rFonts w:hint="eastAsia" w:ascii="宋体" w:hAnsi="宋体" w:cs="宋体"/>
                <w:color w:val="000000"/>
                <w:kern w:val="0"/>
                <w:sz w:val="20"/>
              </w:rPr>
              <w:t>书中必须注明明细及价格</w:t>
            </w:r>
            <w:r>
              <w:rPr>
                <w:rFonts w:hint="eastAsia" w:ascii="宋体" w:hAnsi="宋体" w:cs="宋体"/>
                <w:color w:val="000000"/>
                <w:kern w:val="0"/>
                <w:sz w:val="20"/>
                <w:lang w:eastAsia="zh-CN"/>
              </w:rPr>
              <w:t>（后附更换件明细表）</w:t>
            </w:r>
          </w:p>
        </w:tc>
      </w:tr>
      <w:tr>
        <w:tblPrEx>
          <w:tblLayout w:type="fixed"/>
          <w:tblCellMar>
            <w:top w:w="15" w:type="dxa"/>
            <w:left w:w="15" w:type="dxa"/>
            <w:bottom w:w="15" w:type="dxa"/>
            <w:right w:w="15" w:type="dxa"/>
          </w:tblCellMar>
        </w:tblPrEx>
        <w:trPr>
          <w:trHeight w:val="542" w:hRule="atLeast"/>
          <w:jc w:val="center"/>
        </w:trPr>
        <w:tc>
          <w:tcPr>
            <w:tcW w:w="1650" w:type="dxa"/>
            <w:gridSpan w:val="2"/>
            <w:tcBorders>
              <w:top w:val="single" w:color="000000" w:sz="4" w:space="0"/>
              <w:left w:val="single" w:color="000000" w:sz="4" w:space="0"/>
              <w:bottom w:val="single" w:color="auto"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质量要求</w:t>
            </w:r>
          </w:p>
        </w:tc>
        <w:tc>
          <w:tcPr>
            <w:tcW w:w="8003" w:type="dxa"/>
            <w:gridSpan w:val="11"/>
            <w:tcBorders>
              <w:top w:val="single" w:color="000000" w:sz="4" w:space="0"/>
              <w:left w:val="single" w:color="000000" w:sz="4" w:space="0"/>
              <w:bottom w:val="single" w:color="auto" w:sz="4" w:space="0"/>
              <w:right w:val="single" w:color="000000"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rPr>
              <w:t>保证达到使用方要求</w:t>
            </w:r>
          </w:p>
        </w:tc>
      </w:tr>
      <w:tr>
        <w:tblPrEx>
          <w:tblLayout w:type="fixed"/>
          <w:tblCellMar>
            <w:top w:w="15" w:type="dxa"/>
            <w:left w:w="15" w:type="dxa"/>
            <w:bottom w:w="15" w:type="dxa"/>
            <w:right w:w="15" w:type="dxa"/>
          </w:tblCellMar>
        </w:tblPrEx>
        <w:trPr>
          <w:trHeight w:val="371" w:hRule="atLeast"/>
          <w:jc w:val="center"/>
        </w:trPr>
        <w:tc>
          <w:tcPr>
            <w:tcW w:w="165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验收标准</w:t>
            </w:r>
          </w:p>
        </w:tc>
        <w:tc>
          <w:tcPr>
            <w:tcW w:w="800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rPr>
              <w:t>出具测试报告</w:t>
            </w:r>
          </w:p>
        </w:tc>
      </w:tr>
      <w:tr>
        <w:tblPrEx>
          <w:tblLayout w:type="fixed"/>
          <w:tblCellMar>
            <w:top w:w="15" w:type="dxa"/>
            <w:left w:w="15" w:type="dxa"/>
            <w:bottom w:w="15" w:type="dxa"/>
            <w:right w:w="15" w:type="dxa"/>
          </w:tblCellMar>
        </w:tblPrEx>
        <w:trPr>
          <w:trHeight w:val="382" w:hRule="atLeast"/>
          <w:jc w:val="center"/>
        </w:trPr>
        <w:tc>
          <w:tcPr>
            <w:tcW w:w="1650" w:type="dxa"/>
            <w:gridSpan w:val="2"/>
            <w:tcBorders>
              <w:top w:val="single" w:color="auto" w:sz="4" w:space="0"/>
              <w:left w:val="single" w:color="000000" w:sz="4" w:space="0"/>
              <w:bottom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lang w:eastAsia="zh-CN"/>
              </w:rPr>
              <w:t xml:space="preserve"> </w:t>
            </w:r>
            <w:r>
              <w:rPr>
                <w:rFonts w:hint="eastAsia" w:ascii="宋体" w:hAnsi="宋体" w:cs="宋体"/>
                <w:b/>
                <w:bCs/>
                <w:color w:val="000000"/>
                <w:kern w:val="0"/>
                <w:sz w:val="20"/>
              </w:rPr>
              <w:t>资质要求</w:t>
            </w:r>
          </w:p>
        </w:tc>
        <w:tc>
          <w:tcPr>
            <w:tcW w:w="8003" w:type="dxa"/>
            <w:gridSpan w:val="11"/>
            <w:tcBorders>
              <w:top w:val="single" w:color="auto" w:sz="4" w:space="0"/>
              <w:left w:val="single" w:color="000000" w:sz="4" w:space="0"/>
              <w:bottom w:val="single" w:color="000000" w:sz="4" w:space="0"/>
              <w:right w:val="single" w:color="000000"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lang w:eastAsia="zh-CN"/>
              </w:rPr>
              <w:t>报价</w:t>
            </w:r>
            <w:r>
              <w:rPr>
                <w:rFonts w:hint="eastAsia" w:ascii="宋体" w:hAnsi="宋体" w:cs="宋体"/>
                <w:color w:val="000000"/>
                <w:kern w:val="0"/>
                <w:sz w:val="20"/>
              </w:rPr>
              <w:t>人必须是中华人民共和国境</w:t>
            </w:r>
            <w:r>
              <w:rPr>
                <w:rFonts w:hint="eastAsia" w:ascii="宋体" w:hAnsi="宋体" w:cs="宋体"/>
                <w:color w:val="000000"/>
                <w:kern w:val="0"/>
                <w:sz w:val="20"/>
                <w:szCs w:val="20"/>
              </w:rPr>
              <w:t>内注册厂家，企业信誉良好，生产厂家、维修厂家不低于</w:t>
            </w:r>
            <w:r>
              <w:rPr>
                <w:rFonts w:hint="eastAsia" w:ascii="宋体" w:hAnsi="宋体" w:cs="宋体"/>
                <w:color w:val="000000"/>
                <w:kern w:val="0"/>
                <w:sz w:val="20"/>
                <w:szCs w:val="20"/>
                <w:highlight w:val="yellow"/>
                <w:lang w:val="en-US" w:eastAsia="zh-CN"/>
              </w:rPr>
              <w:t>1000</w:t>
            </w:r>
            <w:r>
              <w:rPr>
                <w:rFonts w:hint="eastAsia" w:ascii="宋体" w:hAnsi="宋体" w:cs="宋体"/>
                <w:color w:val="000000"/>
                <w:kern w:val="0"/>
                <w:sz w:val="20"/>
                <w:szCs w:val="20"/>
              </w:rPr>
              <w:t>万元，代理厂家不低于</w:t>
            </w:r>
            <w:r>
              <w:rPr>
                <w:rFonts w:hint="eastAsia" w:ascii="宋体" w:hAnsi="宋体" w:cs="宋体"/>
                <w:color w:val="000000"/>
                <w:kern w:val="0"/>
                <w:sz w:val="20"/>
                <w:szCs w:val="20"/>
                <w:highlight w:val="yellow"/>
                <w:lang w:val="en-US" w:eastAsia="zh-CN"/>
              </w:rPr>
              <w:t>1000</w:t>
            </w:r>
            <w:r>
              <w:rPr>
                <w:rFonts w:hint="eastAsia" w:ascii="宋体" w:hAnsi="宋体" w:cs="宋体"/>
                <w:color w:val="000000"/>
                <w:kern w:val="0"/>
                <w:sz w:val="20"/>
                <w:szCs w:val="20"/>
              </w:rPr>
              <w:t>万元，</w:t>
            </w:r>
            <w:r>
              <w:rPr>
                <w:rFonts w:hint="eastAsia" w:ascii="宋体" w:hAnsi="宋体" w:cs="宋体"/>
                <w:color w:val="000000"/>
                <w:kern w:val="0"/>
                <w:sz w:val="20"/>
                <w:szCs w:val="20"/>
                <w:lang w:val="en-US" w:eastAsia="zh-CN"/>
              </w:rPr>
              <w:t>*</w:t>
            </w:r>
            <w:r>
              <w:rPr>
                <w:rFonts w:hint="eastAsia" w:ascii="宋体" w:hAnsi="宋体" w:cs="宋体"/>
                <w:color w:val="000000"/>
                <w:kern w:val="0"/>
                <w:sz w:val="20"/>
                <w:szCs w:val="20"/>
                <w:lang w:eastAsia="zh-CN"/>
              </w:rPr>
              <w:t>须有</w:t>
            </w:r>
            <w:r>
              <w:rPr>
                <w:rFonts w:hint="eastAsia"/>
                <w:color w:val="000000"/>
                <w:sz w:val="20"/>
                <w:szCs w:val="20"/>
                <w:lang w:eastAsia="zh-CN"/>
              </w:rPr>
              <w:t>起重机械特种设备安装改造维修资质，</w:t>
            </w:r>
            <w:r>
              <w:rPr>
                <w:rFonts w:hint="eastAsia" w:ascii="宋体" w:hAnsi="宋体" w:cs="宋体"/>
                <w:color w:val="000000"/>
                <w:kern w:val="0"/>
                <w:sz w:val="20"/>
                <w:szCs w:val="20"/>
              </w:rPr>
              <w:t>须有</w:t>
            </w:r>
            <w:r>
              <w:rPr>
                <w:rFonts w:hint="eastAsia" w:ascii="宋体" w:hAnsi="宋体" w:cs="宋体"/>
                <w:color w:val="000000"/>
                <w:kern w:val="0"/>
                <w:sz w:val="20"/>
                <w:szCs w:val="20"/>
                <w:lang w:eastAsia="zh-CN"/>
              </w:rPr>
              <w:t>同类或高一级维修或</w:t>
            </w:r>
            <w:r>
              <w:rPr>
                <w:rFonts w:hint="eastAsia" w:ascii="宋体" w:hAnsi="宋体" w:cs="宋体"/>
                <w:color w:val="000000"/>
                <w:kern w:val="0"/>
                <w:sz w:val="20"/>
                <w:szCs w:val="20"/>
              </w:rPr>
              <w:t>加工业绩，并出具业绩证明。</w:t>
            </w:r>
          </w:p>
        </w:tc>
      </w:tr>
      <w:tr>
        <w:tblPrEx>
          <w:tblLayout w:type="fixed"/>
          <w:tblCellMar>
            <w:top w:w="15" w:type="dxa"/>
            <w:left w:w="15" w:type="dxa"/>
            <w:bottom w:w="15" w:type="dxa"/>
            <w:right w:w="15" w:type="dxa"/>
          </w:tblCellMar>
        </w:tblPrEx>
        <w:trPr>
          <w:trHeight w:val="244"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 xml:space="preserve">工期要求 </w:t>
            </w:r>
          </w:p>
        </w:tc>
        <w:tc>
          <w:tcPr>
            <w:tcW w:w="8003" w:type="dxa"/>
            <w:gridSpan w:val="11"/>
            <w:tcBorders>
              <w:left w:val="single" w:color="000000" w:sz="4" w:space="0"/>
              <w:bottom w:val="single" w:color="000000" w:sz="4" w:space="0"/>
              <w:right w:val="single" w:color="000000"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rPr>
              <w:t>合同签订后</w:t>
            </w:r>
            <w:r>
              <w:rPr>
                <w:rFonts w:hint="eastAsia" w:ascii="宋体" w:hAnsi="宋体" w:cs="宋体"/>
                <w:color w:val="000000"/>
                <w:kern w:val="0"/>
                <w:sz w:val="20"/>
                <w:lang w:val="en-US" w:eastAsia="zh-CN"/>
              </w:rPr>
              <w:t>一</w:t>
            </w:r>
            <w:r>
              <w:rPr>
                <w:rFonts w:hint="eastAsia" w:ascii="宋体" w:hAnsi="宋体" w:cs="宋体"/>
                <w:color w:val="000000"/>
                <w:kern w:val="0"/>
                <w:sz w:val="20"/>
              </w:rPr>
              <w:t>个月</w:t>
            </w:r>
          </w:p>
        </w:tc>
      </w:tr>
      <w:tr>
        <w:tblPrEx>
          <w:tblLayout w:type="fixed"/>
          <w:tblCellMar>
            <w:top w:w="15" w:type="dxa"/>
            <w:left w:w="15" w:type="dxa"/>
            <w:bottom w:w="15" w:type="dxa"/>
            <w:right w:w="15" w:type="dxa"/>
          </w:tblCellMar>
        </w:tblPrEx>
        <w:trPr>
          <w:trHeight w:val="490"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质保期</w:t>
            </w:r>
          </w:p>
        </w:tc>
        <w:tc>
          <w:tcPr>
            <w:tcW w:w="8003" w:type="dxa"/>
            <w:gridSpan w:val="11"/>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rPr>
              <w:t>到货验收合格后12个月</w:t>
            </w:r>
          </w:p>
        </w:tc>
      </w:tr>
      <w:tr>
        <w:tblPrEx>
          <w:tblLayout w:type="fixed"/>
          <w:tblCellMar>
            <w:top w:w="15" w:type="dxa"/>
            <w:left w:w="15" w:type="dxa"/>
            <w:bottom w:w="15" w:type="dxa"/>
            <w:right w:w="15" w:type="dxa"/>
          </w:tblCellMar>
        </w:tblPrEx>
        <w:trPr>
          <w:trHeight w:val="585" w:hRule="atLeast"/>
          <w:jc w:val="center"/>
        </w:trPr>
        <w:tc>
          <w:tcPr>
            <w:tcW w:w="165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color w:val="000000"/>
                <w:kern w:val="0"/>
                <w:sz w:val="20"/>
              </w:rPr>
            </w:pPr>
            <w:r>
              <w:rPr>
                <w:rFonts w:hint="eastAsia" w:ascii="宋体" w:hAnsi="宋体" w:cs="宋体"/>
                <w:b/>
                <w:bCs/>
                <w:color w:val="000000"/>
                <w:kern w:val="0"/>
                <w:sz w:val="20"/>
              </w:rPr>
              <w:t>付款方式</w:t>
            </w:r>
          </w:p>
        </w:tc>
        <w:tc>
          <w:tcPr>
            <w:tcW w:w="8003" w:type="dxa"/>
            <w:gridSpan w:val="11"/>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000000"/>
                <w:kern w:val="0"/>
                <w:sz w:val="20"/>
              </w:rPr>
            </w:pPr>
            <w:r>
              <w:rPr>
                <w:rFonts w:hint="eastAsia" w:ascii="宋体" w:hAnsi="宋体" w:cs="宋体"/>
                <w:color w:val="000000"/>
                <w:kern w:val="0"/>
                <w:sz w:val="20"/>
              </w:rPr>
              <w:t>在验收合格后支付合同价的90%；留合同价的10%作为质保金；质保期满，无质量问题付清质保金。</w:t>
            </w:r>
          </w:p>
        </w:tc>
      </w:tr>
      <w:tr>
        <w:tblPrEx>
          <w:tblLayout w:type="fixed"/>
          <w:tblCellMar>
            <w:top w:w="15" w:type="dxa"/>
            <w:left w:w="15" w:type="dxa"/>
            <w:bottom w:w="15" w:type="dxa"/>
            <w:right w:w="15" w:type="dxa"/>
          </w:tblCellMar>
        </w:tblPrEx>
        <w:trPr>
          <w:trHeight w:val="481" w:hRule="atLeast"/>
          <w:jc w:val="center"/>
        </w:trPr>
        <w:tc>
          <w:tcPr>
            <w:tcW w:w="9653" w:type="dxa"/>
            <w:gridSpan w:val="13"/>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b/>
                <w:bCs/>
                <w:color w:val="000000"/>
                <w:kern w:val="0"/>
                <w:sz w:val="20"/>
              </w:rPr>
            </w:pPr>
            <w:r>
              <w:rPr>
                <w:rFonts w:hint="eastAsia" w:ascii="宋体" w:hAnsi="宋体" w:cs="宋体"/>
                <w:b/>
                <w:bCs/>
                <w:color w:val="000000"/>
                <w:kern w:val="0"/>
                <w:sz w:val="20"/>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800" w:hRule="atLeast"/>
          <w:jc w:val="center"/>
        </w:trPr>
        <w:tc>
          <w:tcPr>
            <w:tcW w:w="8595" w:type="dxa"/>
            <w:gridSpan w:val="12"/>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微软简标宋" w:hAnsi="微软简标宋" w:eastAsia="微软简标宋" w:cs="微软简标宋"/>
                <w:b/>
                <w:i w:val="0"/>
                <w:color w:val="000000"/>
                <w:kern w:val="0"/>
                <w:sz w:val="32"/>
                <w:szCs w:val="32"/>
                <w:u w:val="none"/>
                <w:lang w:val="en-US" w:eastAsia="zh-CN" w:bidi="ar"/>
              </w:rPr>
            </w:pPr>
          </w:p>
          <w:p>
            <w:pPr>
              <w:keepNext w:val="0"/>
              <w:keepLines w:val="0"/>
              <w:widowControl/>
              <w:suppressLineNumbers w:val="0"/>
              <w:jc w:val="center"/>
              <w:textAlignment w:val="center"/>
              <w:rPr>
                <w:rFonts w:hint="default" w:ascii="微软简标宋" w:hAnsi="微软简标宋" w:eastAsia="微软简标宋" w:cs="微软简标宋"/>
                <w:b/>
                <w:i w:val="0"/>
                <w:color w:val="000000"/>
                <w:kern w:val="0"/>
                <w:sz w:val="32"/>
                <w:szCs w:val="32"/>
                <w:u w:val="none"/>
                <w:lang w:val="en-US" w:eastAsia="zh-CN" w:bidi="ar"/>
              </w:rPr>
            </w:pPr>
          </w:p>
          <w:p>
            <w:pPr>
              <w:keepNext w:val="0"/>
              <w:keepLines w:val="0"/>
              <w:widowControl/>
              <w:suppressLineNumbers w:val="0"/>
              <w:jc w:val="center"/>
              <w:textAlignment w:val="center"/>
              <w:rPr>
                <w:rFonts w:hint="default" w:ascii="微软简标宋" w:hAnsi="微软简标宋" w:eastAsia="微软简标宋" w:cs="微软简标宋"/>
                <w:b/>
                <w:i w:val="0"/>
                <w:color w:val="000000"/>
                <w:kern w:val="0"/>
                <w:sz w:val="32"/>
                <w:szCs w:val="32"/>
                <w:u w:val="none"/>
                <w:lang w:val="en-US" w:eastAsia="zh-CN" w:bidi="ar"/>
              </w:rPr>
            </w:pPr>
          </w:p>
          <w:p>
            <w:pPr>
              <w:keepNext w:val="0"/>
              <w:keepLines w:val="0"/>
              <w:widowControl/>
              <w:suppressLineNumbers w:val="0"/>
              <w:jc w:val="center"/>
              <w:textAlignment w:val="center"/>
              <w:rPr>
                <w:rFonts w:ascii="微软简标宋" w:hAnsi="微软简标宋" w:eastAsia="微软简标宋" w:cs="微软简标宋"/>
                <w:i w:val="0"/>
                <w:color w:val="000000"/>
                <w:sz w:val="32"/>
                <w:szCs w:val="32"/>
                <w:u w:val="none"/>
              </w:rPr>
            </w:pPr>
            <w:r>
              <w:rPr>
                <w:rFonts w:hint="default" w:ascii="微软简标宋" w:hAnsi="微软简标宋" w:eastAsia="微软简标宋" w:cs="微软简标宋"/>
                <w:b/>
                <w:i w:val="0"/>
                <w:color w:val="000000"/>
                <w:kern w:val="0"/>
                <w:sz w:val="32"/>
                <w:szCs w:val="32"/>
                <w:u w:val="none"/>
                <w:lang w:val="en-US" w:eastAsia="zh-CN" w:bidi="ar"/>
              </w:rPr>
              <w:t>630038叉车外委维修</w:t>
            </w:r>
            <w:r>
              <w:rPr>
                <w:rFonts w:hint="eastAsia" w:ascii="微软简标宋" w:hAnsi="微软简标宋" w:eastAsia="微软简标宋" w:cs="微软简标宋"/>
                <w:b/>
                <w:i w:val="0"/>
                <w:color w:val="000000"/>
                <w:kern w:val="0"/>
                <w:sz w:val="32"/>
                <w:szCs w:val="32"/>
                <w:u w:val="none"/>
                <w:lang w:val="en-US" w:eastAsia="zh-CN" w:bidi="ar"/>
              </w:rPr>
              <w:t>换件</w:t>
            </w:r>
            <w:r>
              <w:rPr>
                <w:rFonts w:hint="default" w:ascii="微软简标宋" w:hAnsi="微软简标宋" w:eastAsia="微软简标宋" w:cs="微软简标宋"/>
                <w:b/>
                <w:i w:val="0"/>
                <w:color w:val="000000"/>
                <w:kern w:val="0"/>
                <w:sz w:val="32"/>
                <w:szCs w:val="32"/>
                <w:u w:val="none"/>
                <w:lang w:val="en-US" w:eastAsia="zh-CN" w:bidi="ar"/>
              </w:rPr>
              <w:t>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440" w:hRule="atLeast"/>
          <w:jc w:val="center"/>
        </w:trPr>
        <w:tc>
          <w:tcPr>
            <w:tcW w:w="789"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1904" w:type="dxa"/>
            <w:gridSpan w:val="2"/>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789" w:type="dxa"/>
            <w:gridSpan w:val="2"/>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c>
          <w:tcPr>
            <w:tcW w:w="789"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c>
          <w:tcPr>
            <w:tcW w:w="4324" w:type="dxa"/>
            <w:gridSpan w:val="6"/>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520"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配件名称</w:t>
            </w:r>
          </w:p>
        </w:tc>
        <w:tc>
          <w:tcPr>
            <w:tcW w:w="789"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c>
          <w:tcPr>
            <w:tcW w:w="4324"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520"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1</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轴承座</w:t>
            </w:r>
          </w:p>
        </w:tc>
        <w:tc>
          <w:tcPr>
            <w:tcW w:w="789"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2</w:t>
            </w:r>
          </w:p>
        </w:tc>
        <w:tc>
          <w:tcPr>
            <w:tcW w:w="4324"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520"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2</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加固护板</w:t>
            </w:r>
          </w:p>
        </w:tc>
        <w:tc>
          <w:tcPr>
            <w:tcW w:w="789"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块</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2</w:t>
            </w:r>
          </w:p>
        </w:tc>
        <w:tc>
          <w:tcPr>
            <w:tcW w:w="4324"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520"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3</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导向轮轴</w:t>
            </w:r>
          </w:p>
        </w:tc>
        <w:tc>
          <w:tcPr>
            <w:tcW w:w="789"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根</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8</w:t>
            </w:r>
          </w:p>
        </w:tc>
        <w:tc>
          <w:tcPr>
            <w:tcW w:w="4324"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520"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5</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导向轮轴成</w:t>
            </w:r>
          </w:p>
        </w:tc>
        <w:tc>
          <w:tcPr>
            <w:tcW w:w="789"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盘</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8</w:t>
            </w:r>
          </w:p>
        </w:tc>
        <w:tc>
          <w:tcPr>
            <w:tcW w:w="4324"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gridAfter w:val="1"/>
          <w:wAfter w:w="1058" w:type="dxa"/>
          <w:trHeight w:val="520"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卡环</w:t>
            </w:r>
          </w:p>
        </w:tc>
        <w:tc>
          <w:tcPr>
            <w:tcW w:w="789"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w:t>
            </w:r>
          </w:p>
        </w:tc>
        <w:tc>
          <w:tcPr>
            <w:tcW w:w="7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8</w:t>
            </w:r>
          </w:p>
        </w:tc>
        <w:tc>
          <w:tcPr>
            <w:tcW w:w="4324"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更换</w:t>
            </w:r>
          </w:p>
        </w:tc>
      </w:tr>
    </w:tbl>
    <w:p>
      <w:pPr>
        <w:pStyle w:val="71"/>
        <w:jc w:val="both"/>
        <w:rPr>
          <w:rFonts w:hint="eastAsia" w:ascii="Times New Roman" w:hAnsi="Times New Roman" w:eastAsia="宋体"/>
          <w:lang w:eastAsia="zh-CN"/>
        </w:rPr>
      </w:pPr>
    </w:p>
    <w:p>
      <w:pPr>
        <w:pStyle w:val="71"/>
        <w:jc w:val="center"/>
        <w:rPr>
          <w:rFonts w:ascii="Times New Roman" w:hAnsi="Times New Roman"/>
          <w:bCs w:val="0"/>
          <w:sz w:val="24"/>
          <w:szCs w:val="24"/>
        </w:rPr>
      </w:pPr>
      <w:r>
        <w:rPr>
          <w:rFonts w:ascii="Times New Roman" w:hAnsi="Times New Roman"/>
        </w:rPr>
        <w:t>第五章报价文件相关格式</w:t>
      </w:r>
    </w:p>
    <w:p>
      <w:pPr>
        <w:tabs>
          <w:tab w:val="left" w:pos="1435"/>
        </w:tabs>
        <w:jc w:val="center"/>
        <w:rPr>
          <w:sz w:val="28"/>
          <w:szCs w:val="24"/>
        </w:rPr>
      </w:pPr>
      <w:r>
        <w:rPr>
          <w:sz w:val="28"/>
          <w:szCs w:val="24"/>
        </w:rPr>
        <w:t>目录</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一.报价函格式</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二.报价一览表</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三.分项价格表</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四.偏离表</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五.维修工艺、技术说明</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六.资格证明文件</w:t>
      </w:r>
    </w:p>
    <w:p>
      <w:pPr>
        <w:keepNext w:val="0"/>
        <w:keepLines w:val="0"/>
        <w:pageBreakBefore w:val="0"/>
        <w:widowControl w:val="0"/>
        <w:tabs>
          <w:tab w:val="left" w:pos="1435"/>
        </w:tabs>
        <w:kinsoku/>
        <w:wordWrap/>
        <w:overflowPunct/>
        <w:topLinePunct w:val="0"/>
        <w:autoSpaceDE/>
        <w:autoSpaceDN/>
        <w:bidi w:val="0"/>
        <w:adjustRightInd/>
        <w:snapToGrid/>
        <w:spacing w:line="360" w:lineRule="auto"/>
        <w:textAlignment w:val="auto"/>
        <w:rPr>
          <w:b w:val="0"/>
          <w:sz w:val="24"/>
          <w:szCs w:val="24"/>
        </w:rPr>
      </w:pPr>
      <w:r>
        <w:rPr>
          <w:b w:val="0"/>
          <w:sz w:val="24"/>
          <w:szCs w:val="24"/>
        </w:rPr>
        <w:t>七.附件</w:t>
      </w: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center"/>
        <w:rPr>
          <w:sz w:val="28"/>
          <w:szCs w:val="24"/>
        </w:rPr>
      </w:pPr>
    </w:p>
    <w:p>
      <w:pPr>
        <w:tabs>
          <w:tab w:val="left" w:pos="1435"/>
        </w:tabs>
        <w:jc w:val="both"/>
        <w:rPr>
          <w:sz w:val="28"/>
          <w:szCs w:val="24"/>
        </w:rPr>
      </w:pPr>
    </w:p>
    <w:p>
      <w:pPr>
        <w:tabs>
          <w:tab w:val="left" w:pos="1435"/>
        </w:tabs>
        <w:jc w:val="center"/>
        <w:rPr>
          <w:sz w:val="28"/>
          <w:szCs w:val="24"/>
        </w:rPr>
      </w:pPr>
    </w:p>
    <w:p>
      <w:pPr>
        <w:tabs>
          <w:tab w:val="left" w:pos="1435"/>
        </w:tabs>
        <w:jc w:val="center"/>
        <w:rPr>
          <w:sz w:val="24"/>
          <w:szCs w:val="24"/>
        </w:rPr>
      </w:pPr>
      <w:r>
        <w:rPr>
          <w:sz w:val="28"/>
          <w:szCs w:val="24"/>
        </w:rPr>
        <w:t>1、报价函格式</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致: 中煤平朔</w:t>
      </w:r>
      <w:r>
        <w:rPr>
          <w:rFonts w:hint="eastAsia"/>
          <w:b w:val="0"/>
          <w:sz w:val="24"/>
          <w:szCs w:val="24"/>
          <w:lang w:eastAsia="zh-CN"/>
        </w:rPr>
        <w:t>设备管理租赁</w:t>
      </w:r>
      <w:r>
        <w:rPr>
          <w:b w:val="0"/>
          <w:sz w:val="24"/>
          <w:szCs w:val="24"/>
        </w:rPr>
        <w:t>中心</w:t>
      </w:r>
    </w:p>
    <w:p>
      <w:pPr>
        <w:keepNext w:val="0"/>
        <w:keepLines w:val="0"/>
        <w:pageBreakBefore w:val="0"/>
        <w:widowControl w:val="0"/>
        <w:kinsoku/>
        <w:wordWrap/>
        <w:overflowPunct/>
        <w:topLinePunct w:val="0"/>
        <w:autoSpaceDE/>
        <w:autoSpaceDN/>
        <w:bidi w:val="0"/>
        <w:spacing w:line="360" w:lineRule="auto"/>
        <w:ind w:firstLine="600" w:firstLineChars="250"/>
        <w:textAlignment w:val="auto"/>
        <w:rPr>
          <w:b w:val="0"/>
          <w:sz w:val="24"/>
          <w:szCs w:val="24"/>
        </w:rPr>
      </w:pPr>
      <w:r>
        <w:rPr>
          <w:b w:val="0"/>
          <w:sz w:val="24"/>
          <w:szCs w:val="24"/>
        </w:rPr>
        <w:t>根据贵方</w:t>
      </w:r>
      <w:r>
        <w:rPr>
          <w:b w:val="0"/>
          <w:sz w:val="24"/>
          <w:szCs w:val="24"/>
          <w:u w:val="single"/>
        </w:rPr>
        <w:t>(项目名称)</w:t>
      </w:r>
      <w:r>
        <w:rPr>
          <w:b w:val="0"/>
          <w:sz w:val="24"/>
          <w:szCs w:val="24"/>
        </w:rPr>
        <w:t>项目询价采购公告</w:t>
      </w:r>
      <w:r>
        <w:rPr>
          <w:b w:val="0"/>
          <w:sz w:val="24"/>
          <w:szCs w:val="24"/>
          <w:u w:val="single"/>
        </w:rPr>
        <w:t xml:space="preserve">(询价编号:          </w:t>
      </w:r>
      <w:r>
        <w:rPr>
          <w:b w:val="0"/>
          <w:sz w:val="24"/>
          <w:szCs w:val="24"/>
        </w:rPr>
        <w:t>),正式授权下述签字人</w:t>
      </w:r>
      <w:r>
        <w:rPr>
          <w:b w:val="0"/>
          <w:sz w:val="24"/>
          <w:szCs w:val="24"/>
          <w:u w:val="single"/>
        </w:rPr>
        <w:t>(姓名和职务)</w:t>
      </w:r>
      <w:r>
        <w:rPr>
          <w:b w:val="0"/>
          <w:sz w:val="24"/>
          <w:szCs w:val="24"/>
        </w:rPr>
        <w:t>代表报价人</w:t>
      </w:r>
      <w:r>
        <w:rPr>
          <w:b w:val="0"/>
          <w:sz w:val="24"/>
          <w:szCs w:val="24"/>
          <w:u w:val="single"/>
        </w:rPr>
        <w:t xml:space="preserve">              (报价人名称、地点)</w:t>
      </w:r>
      <w:r>
        <w:rPr>
          <w:b w:val="0"/>
          <w:sz w:val="24"/>
          <w:szCs w:val="24"/>
        </w:rPr>
        <w:t>提交下述文件正本一份,副本四份，电子版一份。</w:t>
      </w:r>
    </w:p>
    <w:p>
      <w:pPr>
        <w:keepNext w:val="0"/>
        <w:keepLines w:val="0"/>
        <w:pageBreakBefore w:val="0"/>
        <w:widowControl w:val="0"/>
        <w:tabs>
          <w:tab w:val="left" w:pos="1435"/>
        </w:tabs>
        <w:kinsoku/>
        <w:wordWrap/>
        <w:overflowPunct/>
        <w:topLinePunct w:val="0"/>
        <w:autoSpaceDE/>
        <w:autoSpaceDN/>
        <w:bidi w:val="0"/>
        <w:spacing w:line="360" w:lineRule="auto"/>
        <w:textAlignment w:val="auto"/>
        <w:rPr>
          <w:b w:val="0"/>
          <w:sz w:val="24"/>
          <w:szCs w:val="24"/>
        </w:rPr>
      </w:pPr>
      <w:r>
        <w:rPr>
          <w:b w:val="0"/>
          <w:sz w:val="24"/>
          <w:szCs w:val="24"/>
        </w:rPr>
        <w:t>1. 报价函格式</w:t>
      </w:r>
    </w:p>
    <w:p>
      <w:pPr>
        <w:keepNext w:val="0"/>
        <w:keepLines w:val="0"/>
        <w:pageBreakBefore w:val="0"/>
        <w:widowControl w:val="0"/>
        <w:tabs>
          <w:tab w:val="left" w:pos="1435"/>
        </w:tabs>
        <w:kinsoku/>
        <w:wordWrap/>
        <w:overflowPunct/>
        <w:topLinePunct w:val="0"/>
        <w:autoSpaceDE/>
        <w:autoSpaceDN/>
        <w:bidi w:val="0"/>
        <w:spacing w:line="360" w:lineRule="auto"/>
        <w:textAlignment w:val="auto"/>
        <w:rPr>
          <w:b w:val="0"/>
          <w:sz w:val="24"/>
          <w:szCs w:val="24"/>
        </w:rPr>
      </w:pPr>
      <w:r>
        <w:rPr>
          <w:b w:val="0"/>
          <w:sz w:val="24"/>
          <w:szCs w:val="24"/>
        </w:rPr>
        <w:t>2. 报价一览表</w:t>
      </w:r>
    </w:p>
    <w:p>
      <w:pPr>
        <w:keepNext w:val="0"/>
        <w:keepLines w:val="0"/>
        <w:pageBreakBefore w:val="0"/>
        <w:widowControl w:val="0"/>
        <w:tabs>
          <w:tab w:val="left" w:pos="1435"/>
        </w:tabs>
        <w:kinsoku/>
        <w:wordWrap/>
        <w:overflowPunct/>
        <w:topLinePunct w:val="0"/>
        <w:autoSpaceDE/>
        <w:autoSpaceDN/>
        <w:bidi w:val="0"/>
        <w:spacing w:line="360" w:lineRule="auto"/>
        <w:textAlignment w:val="auto"/>
        <w:rPr>
          <w:b w:val="0"/>
          <w:sz w:val="24"/>
          <w:szCs w:val="24"/>
        </w:rPr>
      </w:pPr>
      <w:r>
        <w:rPr>
          <w:b w:val="0"/>
          <w:sz w:val="24"/>
          <w:szCs w:val="24"/>
        </w:rPr>
        <w:t>3. 分项价格表</w:t>
      </w:r>
    </w:p>
    <w:p>
      <w:pPr>
        <w:keepNext w:val="0"/>
        <w:keepLines w:val="0"/>
        <w:pageBreakBefore w:val="0"/>
        <w:widowControl w:val="0"/>
        <w:tabs>
          <w:tab w:val="left" w:pos="1435"/>
        </w:tabs>
        <w:kinsoku/>
        <w:wordWrap/>
        <w:overflowPunct/>
        <w:topLinePunct w:val="0"/>
        <w:autoSpaceDE/>
        <w:autoSpaceDN/>
        <w:bidi w:val="0"/>
        <w:spacing w:line="360" w:lineRule="auto"/>
        <w:textAlignment w:val="auto"/>
        <w:rPr>
          <w:b w:val="0"/>
          <w:sz w:val="24"/>
          <w:szCs w:val="24"/>
        </w:rPr>
      </w:pPr>
      <w:r>
        <w:rPr>
          <w:b w:val="0"/>
          <w:sz w:val="24"/>
          <w:szCs w:val="24"/>
        </w:rPr>
        <w:t>4.偏离表</w:t>
      </w:r>
    </w:p>
    <w:p>
      <w:pPr>
        <w:keepNext w:val="0"/>
        <w:keepLines w:val="0"/>
        <w:pageBreakBefore w:val="0"/>
        <w:widowControl w:val="0"/>
        <w:tabs>
          <w:tab w:val="left" w:pos="1435"/>
        </w:tabs>
        <w:kinsoku/>
        <w:wordWrap/>
        <w:overflowPunct/>
        <w:topLinePunct w:val="0"/>
        <w:autoSpaceDE/>
        <w:autoSpaceDN/>
        <w:bidi w:val="0"/>
        <w:spacing w:line="360" w:lineRule="auto"/>
        <w:textAlignment w:val="auto"/>
        <w:rPr>
          <w:b w:val="0"/>
          <w:sz w:val="24"/>
          <w:szCs w:val="24"/>
        </w:rPr>
      </w:pPr>
      <w:r>
        <w:rPr>
          <w:b w:val="0"/>
          <w:sz w:val="24"/>
          <w:szCs w:val="24"/>
        </w:rPr>
        <w:t>5.维修工艺、技术说明</w:t>
      </w:r>
    </w:p>
    <w:p>
      <w:pPr>
        <w:keepNext w:val="0"/>
        <w:keepLines w:val="0"/>
        <w:pageBreakBefore w:val="0"/>
        <w:widowControl w:val="0"/>
        <w:tabs>
          <w:tab w:val="left" w:pos="1435"/>
        </w:tabs>
        <w:kinsoku/>
        <w:wordWrap/>
        <w:overflowPunct/>
        <w:topLinePunct w:val="0"/>
        <w:autoSpaceDE/>
        <w:autoSpaceDN/>
        <w:bidi w:val="0"/>
        <w:spacing w:line="360" w:lineRule="auto"/>
        <w:textAlignment w:val="auto"/>
        <w:rPr>
          <w:b w:val="0"/>
          <w:sz w:val="24"/>
          <w:szCs w:val="24"/>
        </w:rPr>
      </w:pPr>
      <w:r>
        <w:rPr>
          <w:b w:val="0"/>
          <w:sz w:val="24"/>
          <w:szCs w:val="24"/>
        </w:rPr>
        <w:t>6.资格证明文件</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7.按询价文件要求报价人提交的全部文件</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据此函,签字人兹宣布同意如下条款:</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(1) 所附报价价格表中规定的应提供和交付的</w:t>
      </w:r>
      <w:r>
        <w:rPr>
          <w:sz w:val="24"/>
          <w:szCs w:val="24"/>
        </w:rPr>
        <w:t>维修及服务</w:t>
      </w:r>
      <w:r>
        <w:rPr>
          <w:b w:val="0"/>
          <w:sz w:val="24"/>
          <w:szCs w:val="24"/>
        </w:rPr>
        <w:t>报价总价为:</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￥元(大写：</w:t>
      </w:r>
      <w:r>
        <w:rPr>
          <w:b w:val="0"/>
          <w:sz w:val="24"/>
          <w:szCs w:val="24"/>
          <w:u w:val="single"/>
        </w:rPr>
        <w:t>元整</w:t>
      </w:r>
      <w:r>
        <w:rPr>
          <w:b w:val="0"/>
          <w:sz w:val="24"/>
          <w:szCs w:val="24"/>
        </w:rPr>
        <w:t>)</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(2) 我们将按询价文件的规定履行合同责任和义务。</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(3) 我们已详细审查全部询价文件,包括修改意见(如有则附)以及全部参考资料和有关附件。我们完全理解并同意放弃对这方面有不明及误解而要求询价方解释和承担责任的权力。</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(4) 在报价人须知规定的报价有效期内遵循本报价书,并在报价人须知规定的报价有效期期满之前具有约束力。</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(5) 同意提供贵方可能要求的与本报价有关的任何证据或资料。</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(6) 我们理解贵方不一定要接受最低报价的报价或收到的任何报价。</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(7) 我方的账户信息：</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sz w:val="24"/>
          <w:szCs w:val="24"/>
          <w:u w:val="single"/>
        </w:rPr>
      </w:pPr>
      <w:r>
        <w:rPr>
          <w:b w:val="0"/>
          <w:sz w:val="24"/>
          <w:szCs w:val="24"/>
        </w:rPr>
        <w:t>开户名称：</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sz w:val="24"/>
          <w:szCs w:val="24"/>
        </w:rPr>
      </w:pPr>
      <w:r>
        <w:rPr>
          <w:b w:val="0"/>
          <w:sz w:val="24"/>
          <w:szCs w:val="24"/>
        </w:rPr>
        <w:t>帐号：</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sz w:val="24"/>
          <w:szCs w:val="24"/>
          <w:u w:val="single"/>
        </w:rPr>
      </w:pPr>
      <w:r>
        <w:rPr>
          <w:b w:val="0"/>
          <w:sz w:val="24"/>
          <w:szCs w:val="24"/>
        </w:rPr>
        <w:t>开户银行：</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sz w:val="24"/>
          <w:szCs w:val="24"/>
        </w:rPr>
      </w:pPr>
      <w:r>
        <w:rPr>
          <w:b w:val="0"/>
          <w:sz w:val="24"/>
          <w:szCs w:val="24"/>
        </w:rPr>
        <w:t>开户银行所在省、市（地级单位）：省市</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sz w:val="24"/>
          <w:szCs w:val="24"/>
        </w:rPr>
      </w:pPr>
      <w:r>
        <w:rPr>
          <w:b w:val="0"/>
          <w:sz w:val="24"/>
          <w:szCs w:val="24"/>
        </w:rPr>
        <w:t>(8) 与本报价有关的一切正式往来通讯请寄：</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b w:val="0"/>
          <w:sz w:val="24"/>
          <w:szCs w:val="24"/>
          <w:u w:val="single"/>
        </w:rPr>
      </w:pP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报价人名称:(公章)</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报价人代表签字:</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地址:</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邮编:</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电话:</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传真:</w:t>
      </w:r>
    </w:p>
    <w:p>
      <w:pPr>
        <w:keepNext w:val="0"/>
        <w:keepLines w:val="0"/>
        <w:pageBreakBefore w:val="0"/>
        <w:widowControl w:val="0"/>
        <w:kinsoku/>
        <w:wordWrap/>
        <w:overflowPunct/>
        <w:topLinePunct w:val="0"/>
        <w:autoSpaceDE/>
        <w:autoSpaceDN/>
        <w:bidi w:val="0"/>
        <w:spacing w:line="360" w:lineRule="auto"/>
        <w:textAlignment w:val="auto"/>
        <w:rPr>
          <w:b w:val="0"/>
          <w:sz w:val="24"/>
          <w:szCs w:val="24"/>
        </w:rPr>
      </w:pPr>
      <w:r>
        <w:rPr>
          <w:b w:val="0"/>
          <w:sz w:val="24"/>
          <w:szCs w:val="24"/>
        </w:rPr>
        <w:t>日期: 年月日</w:t>
      </w:r>
    </w:p>
    <w:p>
      <w:pPr>
        <w:keepNext w:val="0"/>
        <w:keepLines w:val="0"/>
        <w:pageBreakBefore w:val="0"/>
        <w:widowControl w:val="0"/>
        <w:numPr>
          <w:ilvl w:val="0"/>
          <w:numId w:val="3"/>
        </w:numPr>
        <w:kinsoku/>
        <w:wordWrap/>
        <w:overflowPunct/>
        <w:topLinePunct w:val="0"/>
        <w:autoSpaceDE/>
        <w:autoSpaceDN/>
        <w:bidi w:val="0"/>
        <w:spacing w:line="360" w:lineRule="auto"/>
        <w:textAlignment w:val="auto"/>
        <w:sectPr>
          <w:headerReference r:id="rId5" w:type="default"/>
          <w:footerReference r:id="rId6" w:type="default"/>
          <w:pgSz w:w="11906" w:h="16838"/>
          <w:pgMar w:top="1440" w:right="1797" w:bottom="1440" w:left="1797" w:header="851" w:footer="352" w:gutter="0"/>
          <w:cols w:space="720" w:num="1"/>
          <w:docGrid w:type="lines" w:linePitch="312" w:charSpace="0"/>
        </w:sectPr>
      </w:pPr>
    </w:p>
    <w:p>
      <w:pPr>
        <w:tabs>
          <w:tab w:val="left" w:pos="1435"/>
        </w:tabs>
        <w:jc w:val="center"/>
        <w:rPr>
          <w:szCs w:val="30"/>
        </w:rPr>
      </w:pPr>
      <w:r>
        <w:rPr>
          <w:sz w:val="28"/>
          <w:szCs w:val="24"/>
        </w:rPr>
        <w:t>2、报价一览表</w:t>
      </w:r>
    </w:p>
    <w:p>
      <w:pPr>
        <w:ind w:right="-622"/>
        <w:rPr>
          <w:sz w:val="24"/>
        </w:rPr>
      </w:pPr>
      <w:r>
        <w:rPr>
          <w:sz w:val="24"/>
        </w:rPr>
        <w:t>报价人名称：询价编号：包号及包名称：</w:t>
      </w:r>
    </w:p>
    <w:tbl>
      <w:tblPr>
        <w:tblStyle w:val="75"/>
        <w:tblW w:w="20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3920"/>
        <w:gridCol w:w="1117"/>
        <w:gridCol w:w="1623"/>
        <w:gridCol w:w="1797"/>
        <w:gridCol w:w="2376"/>
        <w:gridCol w:w="2302"/>
        <w:gridCol w:w="6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Merge w:val="restart"/>
            <w:vAlign w:val="center"/>
          </w:tcPr>
          <w:p>
            <w:pPr>
              <w:pStyle w:val="169"/>
              <w:spacing w:before="20" w:after="20"/>
              <w:rPr>
                <w:rFonts w:ascii="Times New Roman" w:eastAsia="宋体"/>
                <w:b/>
              </w:rPr>
            </w:pPr>
            <w:r>
              <w:rPr>
                <w:rFonts w:ascii="Times New Roman" w:eastAsia="宋体"/>
                <w:b/>
              </w:rPr>
              <w:t>序号</w:t>
            </w:r>
          </w:p>
        </w:tc>
        <w:tc>
          <w:tcPr>
            <w:tcW w:w="3920" w:type="dxa"/>
            <w:vMerge w:val="restart"/>
            <w:vAlign w:val="center"/>
          </w:tcPr>
          <w:p>
            <w:pPr>
              <w:pStyle w:val="169"/>
              <w:spacing w:before="20" w:after="20"/>
              <w:rPr>
                <w:rFonts w:ascii="Times New Roman" w:eastAsia="宋体"/>
                <w:b/>
              </w:rPr>
            </w:pPr>
            <w:r>
              <w:rPr>
                <w:rFonts w:ascii="Times New Roman" w:eastAsia="宋体"/>
                <w:b/>
              </w:rPr>
              <w:t>维修项目名称</w:t>
            </w:r>
          </w:p>
        </w:tc>
        <w:tc>
          <w:tcPr>
            <w:tcW w:w="1117" w:type="dxa"/>
            <w:vMerge w:val="restart"/>
            <w:vAlign w:val="center"/>
          </w:tcPr>
          <w:p>
            <w:pPr>
              <w:pStyle w:val="169"/>
              <w:spacing w:before="20" w:after="20"/>
              <w:rPr>
                <w:rFonts w:ascii="Times New Roman" w:eastAsia="宋体"/>
                <w:b/>
              </w:rPr>
            </w:pPr>
            <w:r>
              <w:rPr>
                <w:rFonts w:ascii="Times New Roman" w:eastAsia="宋体"/>
                <w:b/>
              </w:rPr>
              <w:t>数量</w:t>
            </w:r>
          </w:p>
        </w:tc>
        <w:tc>
          <w:tcPr>
            <w:tcW w:w="3420" w:type="dxa"/>
            <w:gridSpan w:val="2"/>
            <w:vAlign w:val="center"/>
          </w:tcPr>
          <w:p>
            <w:pPr>
              <w:pStyle w:val="169"/>
              <w:spacing w:before="20" w:after="20"/>
              <w:rPr>
                <w:rFonts w:ascii="Times New Roman" w:eastAsia="宋体"/>
                <w:b/>
              </w:rPr>
            </w:pPr>
            <w:r>
              <w:rPr>
                <w:rFonts w:ascii="Times New Roman" w:eastAsia="宋体"/>
                <w:b/>
              </w:rPr>
              <w:t>报价（</w:t>
            </w:r>
            <w:r>
              <w:rPr>
                <w:rFonts w:hint="eastAsia" w:ascii="Times New Roman" w:eastAsia="宋体"/>
                <w:b/>
              </w:rPr>
              <w:t>万</w:t>
            </w:r>
            <w:r>
              <w:rPr>
                <w:rFonts w:ascii="Times New Roman" w:eastAsia="宋体"/>
                <w:b/>
              </w:rPr>
              <w:t>元）</w:t>
            </w:r>
          </w:p>
        </w:tc>
        <w:tc>
          <w:tcPr>
            <w:tcW w:w="2376" w:type="dxa"/>
            <w:vMerge w:val="restart"/>
            <w:vAlign w:val="center"/>
          </w:tcPr>
          <w:p>
            <w:pPr>
              <w:pStyle w:val="169"/>
              <w:spacing w:before="20" w:after="20"/>
              <w:rPr>
                <w:rFonts w:ascii="Times New Roman" w:eastAsia="宋体"/>
                <w:b/>
              </w:rPr>
            </w:pPr>
            <w:r>
              <w:rPr>
                <w:rFonts w:ascii="Times New Roman" w:eastAsia="宋体"/>
                <w:b/>
              </w:rPr>
              <w:t>服务期</w:t>
            </w:r>
          </w:p>
        </w:tc>
        <w:tc>
          <w:tcPr>
            <w:tcW w:w="2302" w:type="dxa"/>
            <w:vMerge w:val="restart"/>
            <w:tcBorders>
              <w:bottom w:val="nil"/>
            </w:tcBorders>
            <w:vAlign w:val="center"/>
          </w:tcPr>
          <w:p>
            <w:pPr>
              <w:pStyle w:val="168"/>
              <w:adjustRightInd/>
              <w:snapToGrid/>
              <w:spacing w:line="240" w:lineRule="auto"/>
              <w:rPr>
                <w:rFonts w:ascii="Times New Roman" w:eastAsia="宋体"/>
                <w:b/>
                <w:sz w:val="24"/>
              </w:rPr>
            </w:pPr>
            <w:r>
              <w:rPr>
                <w:rFonts w:ascii="Times New Roman" w:eastAsia="宋体"/>
                <w:b/>
                <w:sz w:val="24"/>
              </w:rPr>
              <w:t>报价声明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Merge w:val="continue"/>
            <w:vAlign w:val="center"/>
          </w:tcPr>
          <w:p>
            <w:pPr>
              <w:pStyle w:val="169"/>
              <w:spacing w:before="20" w:after="20"/>
              <w:rPr>
                <w:rFonts w:ascii="Times New Roman" w:eastAsia="宋体"/>
              </w:rPr>
            </w:pPr>
          </w:p>
        </w:tc>
        <w:tc>
          <w:tcPr>
            <w:tcW w:w="3920" w:type="dxa"/>
            <w:vMerge w:val="continue"/>
            <w:vAlign w:val="center"/>
          </w:tcPr>
          <w:p>
            <w:pPr>
              <w:pStyle w:val="169"/>
              <w:spacing w:before="20" w:after="20"/>
              <w:rPr>
                <w:rFonts w:ascii="Times New Roman" w:eastAsia="宋体"/>
              </w:rPr>
            </w:pPr>
          </w:p>
        </w:tc>
        <w:tc>
          <w:tcPr>
            <w:tcW w:w="1117" w:type="dxa"/>
            <w:vMerge w:val="continue"/>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b/>
              </w:rPr>
            </w:pPr>
            <w:r>
              <w:rPr>
                <w:rFonts w:ascii="Times New Roman" w:eastAsia="宋体"/>
                <w:b/>
              </w:rPr>
              <w:t>单价</w:t>
            </w:r>
          </w:p>
        </w:tc>
        <w:tc>
          <w:tcPr>
            <w:tcW w:w="1797" w:type="dxa"/>
            <w:vAlign w:val="center"/>
          </w:tcPr>
          <w:p>
            <w:pPr>
              <w:pStyle w:val="169"/>
              <w:spacing w:before="20" w:after="20"/>
              <w:rPr>
                <w:rFonts w:ascii="Times New Roman" w:eastAsia="宋体"/>
                <w:b/>
              </w:rPr>
            </w:pPr>
            <w:r>
              <w:rPr>
                <w:rFonts w:ascii="Times New Roman" w:eastAsia="宋体"/>
                <w:b/>
              </w:rPr>
              <w:t>总价</w:t>
            </w:r>
          </w:p>
        </w:tc>
        <w:tc>
          <w:tcPr>
            <w:tcW w:w="2376" w:type="dxa"/>
            <w:vMerge w:val="continue"/>
            <w:vAlign w:val="center"/>
          </w:tcPr>
          <w:p>
            <w:pPr>
              <w:pStyle w:val="169"/>
              <w:spacing w:before="20" w:after="20"/>
              <w:rPr>
                <w:rFonts w:ascii="Times New Roman" w:eastAsia="宋体"/>
              </w:rPr>
            </w:pPr>
          </w:p>
        </w:tc>
        <w:tc>
          <w:tcPr>
            <w:tcW w:w="2302" w:type="dxa"/>
            <w:vMerge w:val="continue"/>
            <w:tcBorders>
              <w:top w:val="nil"/>
            </w:tcBorders>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r>
              <w:rPr>
                <w:rFonts w:ascii="Times New Roman" w:eastAsia="宋体"/>
              </w:rPr>
              <w:t>1</w:t>
            </w: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jc w:val="both"/>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3920" w:type="dxa"/>
            <w:vAlign w:val="center"/>
          </w:tcPr>
          <w:p>
            <w:pPr>
              <w:pStyle w:val="169"/>
              <w:spacing w:before="20" w:after="20"/>
              <w:rPr>
                <w:rFonts w:ascii="Times New Roman" w:eastAsia="宋体"/>
              </w:rPr>
            </w:pPr>
          </w:p>
        </w:tc>
        <w:tc>
          <w:tcPr>
            <w:tcW w:w="1117" w:type="dxa"/>
          </w:tcPr>
          <w:p>
            <w:pPr>
              <w:pStyle w:val="169"/>
              <w:spacing w:before="20" w:after="20"/>
              <w:rPr>
                <w:rFonts w:ascii="Times New Roman" w:eastAsia="宋体"/>
              </w:rPr>
            </w:pPr>
          </w:p>
        </w:tc>
        <w:tc>
          <w:tcPr>
            <w:tcW w:w="1623" w:type="dxa"/>
            <w:vAlign w:val="center"/>
          </w:tcPr>
          <w:p>
            <w:pPr>
              <w:pStyle w:val="169"/>
              <w:spacing w:before="20" w:after="20"/>
              <w:rPr>
                <w:rFonts w:ascii="Times New Roman" w:eastAsia="宋体"/>
              </w:rPr>
            </w:pPr>
          </w:p>
        </w:tc>
        <w:tc>
          <w:tcPr>
            <w:tcW w:w="1797" w:type="dxa"/>
            <w:vAlign w:val="center"/>
          </w:tcPr>
          <w:p>
            <w:pPr>
              <w:pStyle w:val="169"/>
              <w:spacing w:before="20" w:after="20"/>
              <w:rPr>
                <w:rFonts w:ascii="Times New Roman" w:eastAsia="宋体"/>
              </w:rPr>
            </w:pPr>
          </w:p>
        </w:tc>
        <w:tc>
          <w:tcPr>
            <w:tcW w:w="2376" w:type="dxa"/>
            <w:vAlign w:val="center"/>
          </w:tcPr>
          <w:p>
            <w:pPr>
              <w:pStyle w:val="169"/>
              <w:spacing w:before="20" w:after="20"/>
              <w:rPr>
                <w:rFonts w:ascii="Times New Roman" w:eastAsia="宋体"/>
              </w:rPr>
            </w:pPr>
          </w:p>
        </w:tc>
        <w:tc>
          <w:tcPr>
            <w:tcW w:w="2302" w:type="dxa"/>
          </w:tcPr>
          <w:p>
            <w:pPr>
              <w:widowControl/>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436" w:type="dxa"/>
          <w:cantSplit/>
        </w:trPr>
        <w:tc>
          <w:tcPr>
            <w:tcW w:w="1007" w:type="dxa"/>
            <w:vAlign w:val="center"/>
          </w:tcPr>
          <w:p>
            <w:pPr>
              <w:pStyle w:val="169"/>
              <w:spacing w:before="20" w:after="20"/>
              <w:rPr>
                <w:rFonts w:ascii="Times New Roman" w:eastAsia="宋体"/>
              </w:rPr>
            </w:pPr>
          </w:p>
        </w:tc>
        <w:tc>
          <w:tcPr>
            <w:tcW w:w="13135" w:type="dxa"/>
            <w:gridSpan w:val="6"/>
            <w:vAlign w:val="center"/>
          </w:tcPr>
          <w:p>
            <w:pPr>
              <w:widowControl/>
              <w:jc w:val="left"/>
              <w:rPr>
                <w:sz w:val="24"/>
                <w:szCs w:val="24"/>
              </w:rPr>
            </w:pPr>
            <w:r>
              <w:rPr>
                <w:sz w:val="24"/>
                <w:szCs w:val="24"/>
              </w:rPr>
              <w:t>合计：小写</w:t>
            </w:r>
            <w:r>
              <w:rPr>
                <w:rFonts w:hint="eastAsia"/>
                <w:sz w:val="24"/>
                <w:szCs w:val="24"/>
              </w:rPr>
              <w:t>万</w:t>
            </w:r>
            <w:r>
              <w:rPr>
                <w:sz w:val="24"/>
                <w:szCs w:val="24"/>
              </w:rPr>
              <w:t>元（人民币大写）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14142" w:type="dxa"/>
            <w:gridSpan w:val="7"/>
            <w:vAlign w:val="center"/>
          </w:tcPr>
          <w:p>
            <w:pPr>
              <w:pStyle w:val="169"/>
              <w:spacing w:before="20" w:after="20"/>
              <w:jc w:val="both"/>
              <w:rPr>
                <w:rFonts w:ascii="Times New Roman" w:eastAsia="宋体"/>
              </w:rPr>
            </w:pPr>
          </w:p>
          <w:p>
            <w:pPr>
              <w:pStyle w:val="169"/>
              <w:spacing w:before="20" w:after="20"/>
              <w:jc w:val="both"/>
              <w:rPr>
                <w:rFonts w:ascii="Times New Roman" w:eastAsia="宋体"/>
              </w:rPr>
            </w:pPr>
            <w:r>
              <w:rPr>
                <w:rFonts w:ascii="Times New Roman" w:eastAsia="宋体"/>
              </w:rPr>
              <w:t>报价单位（盖章）：报价人签字：时间：</w:t>
            </w:r>
          </w:p>
          <w:p>
            <w:pPr>
              <w:pStyle w:val="169"/>
              <w:spacing w:before="20" w:after="20"/>
              <w:jc w:val="both"/>
              <w:rPr>
                <w:rFonts w:ascii="Times New Roman" w:eastAsia="宋体"/>
              </w:rPr>
            </w:pPr>
          </w:p>
        </w:tc>
        <w:tc>
          <w:tcPr>
            <w:tcW w:w="6436" w:type="dxa"/>
            <w:vMerge w:val="restart"/>
            <w:tcBorders>
              <w:top w:val="nil"/>
            </w:tcBorders>
          </w:tcPr>
          <w:p>
            <w:pPr>
              <w:pStyle w:val="169"/>
              <w:spacing w:before="20" w:after="20"/>
              <w:jc w:val="both"/>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14142" w:type="dxa"/>
            <w:gridSpan w:val="7"/>
            <w:vAlign w:val="center"/>
          </w:tcPr>
          <w:p>
            <w:pPr>
              <w:pStyle w:val="169"/>
              <w:spacing w:before="20" w:after="20"/>
              <w:jc w:val="both"/>
              <w:rPr>
                <w:rFonts w:ascii="Times New Roman" w:eastAsia="宋体"/>
              </w:rPr>
            </w:pPr>
            <w:r>
              <w:rPr>
                <w:rFonts w:ascii="Times New Roman" w:eastAsia="宋体"/>
              </w:rPr>
              <w:t>备注：1.此表应按报价人须知的规定单独密封标记后递交；</w:t>
            </w:r>
          </w:p>
          <w:p>
            <w:pPr>
              <w:pStyle w:val="169"/>
              <w:spacing w:before="20" w:after="20"/>
              <w:jc w:val="both"/>
              <w:rPr>
                <w:rFonts w:ascii="Times New Roman" w:eastAsia="宋体"/>
              </w:rPr>
            </w:pPr>
            <w:r>
              <w:rPr>
                <w:rFonts w:ascii="Times New Roman" w:eastAsia="宋体"/>
              </w:rPr>
              <w:t xml:space="preserve">     </w:t>
            </w:r>
            <w:r>
              <w:rPr>
                <w:rFonts w:hint="eastAsia" w:ascii="Times New Roman" w:eastAsia="宋体"/>
                <w:lang w:val="en-US" w:eastAsia="zh-CN"/>
              </w:rPr>
              <w:t>2</w:t>
            </w:r>
            <w:r>
              <w:rPr>
                <w:rFonts w:ascii="Times New Roman" w:eastAsia="宋体"/>
              </w:rPr>
              <w:t>.报价为到矿不含税价，须标明税率；</w:t>
            </w:r>
          </w:p>
          <w:p>
            <w:pPr>
              <w:pStyle w:val="169"/>
              <w:spacing w:before="20" w:after="20"/>
              <w:jc w:val="both"/>
              <w:rPr>
                <w:rFonts w:ascii="Times New Roman" w:eastAsia="宋体"/>
              </w:rPr>
            </w:pPr>
            <w:r>
              <w:rPr>
                <w:rFonts w:ascii="Times New Roman" w:eastAsia="宋体"/>
              </w:rPr>
              <w:t xml:space="preserve">      3.报价不允许手写。</w:t>
            </w:r>
          </w:p>
        </w:tc>
        <w:tc>
          <w:tcPr>
            <w:tcW w:w="6436" w:type="dxa"/>
            <w:vMerge w:val="continue"/>
            <w:tcBorders>
              <w:bottom w:val="nil"/>
            </w:tcBorders>
          </w:tcPr>
          <w:p>
            <w:pPr>
              <w:pStyle w:val="169"/>
              <w:spacing w:before="20" w:after="20"/>
              <w:jc w:val="both"/>
              <w:rPr>
                <w:rFonts w:ascii="Times New Roman" w:eastAsia="宋体"/>
              </w:rPr>
            </w:pPr>
          </w:p>
        </w:tc>
      </w:tr>
    </w:tbl>
    <w:p>
      <w:pPr>
        <w:rPr>
          <w:sz w:val="24"/>
        </w:rPr>
      </w:pPr>
    </w:p>
    <w:p>
      <w:pPr>
        <w:jc w:val="center"/>
        <w:rPr>
          <w:sz w:val="24"/>
        </w:rPr>
      </w:pPr>
      <w:r>
        <w:br w:type="page"/>
      </w:r>
      <w:r>
        <w:rPr>
          <w:sz w:val="28"/>
          <w:szCs w:val="24"/>
        </w:rPr>
        <w:t>3、分项报价表</w:t>
      </w:r>
      <w:r>
        <w:rPr>
          <w:b w:val="0"/>
          <w:sz w:val="24"/>
        </w:rPr>
        <w:t>(目的地交货价报价表)</w:t>
      </w:r>
    </w:p>
    <w:p>
      <w:pPr>
        <w:rPr>
          <w:b w:val="0"/>
          <w:sz w:val="24"/>
          <w:szCs w:val="24"/>
        </w:rPr>
      </w:pPr>
      <w:r>
        <w:rPr>
          <w:b w:val="0"/>
          <w:sz w:val="24"/>
          <w:szCs w:val="24"/>
        </w:rPr>
        <w:t xml:space="preserve">询价编号:       </w:t>
      </w:r>
    </w:p>
    <w:tbl>
      <w:tblPr>
        <w:tblStyle w:val="75"/>
        <w:tblW w:w="141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1"/>
        <w:gridCol w:w="637"/>
        <w:gridCol w:w="510"/>
        <w:gridCol w:w="638"/>
        <w:gridCol w:w="1"/>
        <w:gridCol w:w="2295"/>
        <w:gridCol w:w="765"/>
        <w:gridCol w:w="1020"/>
        <w:gridCol w:w="1742"/>
        <w:gridCol w:w="1830"/>
        <w:gridCol w:w="2039"/>
        <w:gridCol w:w="1"/>
        <w:gridCol w:w="1146"/>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vAlign w:val="center"/>
          </w:tcPr>
          <w:p>
            <w:pPr>
              <w:jc w:val="center"/>
              <w:rPr>
                <w:b w:val="0"/>
                <w:sz w:val="24"/>
              </w:rPr>
            </w:pPr>
            <w:r>
              <w:rPr>
                <w:b w:val="0"/>
                <w:sz w:val="24"/>
              </w:rPr>
              <w:t>维修项目名称</w:t>
            </w:r>
          </w:p>
        </w:tc>
        <w:tc>
          <w:tcPr>
            <w:tcW w:w="637" w:type="dxa"/>
            <w:vAlign w:val="center"/>
          </w:tcPr>
          <w:p>
            <w:pPr>
              <w:jc w:val="center"/>
              <w:rPr>
                <w:b w:val="0"/>
                <w:sz w:val="24"/>
              </w:rPr>
            </w:pPr>
            <w:r>
              <w:rPr>
                <w:b w:val="0"/>
                <w:sz w:val="24"/>
              </w:rPr>
              <w:t>规格型号</w:t>
            </w:r>
          </w:p>
        </w:tc>
        <w:tc>
          <w:tcPr>
            <w:tcW w:w="510" w:type="dxa"/>
            <w:vAlign w:val="center"/>
          </w:tcPr>
          <w:p>
            <w:pPr>
              <w:jc w:val="center"/>
              <w:rPr>
                <w:b w:val="0"/>
                <w:sz w:val="24"/>
              </w:rPr>
            </w:pPr>
            <w:r>
              <w:rPr>
                <w:b w:val="0"/>
                <w:sz w:val="24"/>
              </w:rPr>
              <w:t>单位</w:t>
            </w:r>
          </w:p>
        </w:tc>
        <w:tc>
          <w:tcPr>
            <w:tcW w:w="638" w:type="dxa"/>
            <w:vAlign w:val="center"/>
          </w:tcPr>
          <w:p>
            <w:pPr>
              <w:jc w:val="center"/>
              <w:rPr>
                <w:b w:val="0"/>
                <w:sz w:val="24"/>
              </w:rPr>
            </w:pPr>
            <w:r>
              <w:rPr>
                <w:b w:val="0"/>
                <w:sz w:val="24"/>
              </w:rPr>
              <w:t>数量</w:t>
            </w:r>
          </w:p>
        </w:tc>
        <w:tc>
          <w:tcPr>
            <w:tcW w:w="2296" w:type="dxa"/>
            <w:gridSpan w:val="2"/>
            <w:vAlign w:val="center"/>
          </w:tcPr>
          <w:p>
            <w:pPr>
              <w:jc w:val="center"/>
              <w:rPr>
                <w:b w:val="0"/>
                <w:sz w:val="24"/>
              </w:rPr>
            </w:pPr>
            <w:r>
              <w:rPr>
                <w:b w:val="0"/>
                <w:sz w:val="24"/>
              </w:rPr>
              <w:t>维修费（包括人工费、配件费、维修杂费、管理费、运费）（元）</w:t>
            </w:r>
          </w:p>
        </w:tc>
        <w:tc>
          <w:tcPr>
            <w:tcW w:w="765" w:type="dxa"/>
            <w:vAlign w:val="center"/>
          </w:tcPr>
          <w:p>
            <w:pPr>
              <w:jc w:val="center"/>
              <w:rPr>
                <w:b w:val="0"/>
                <w:sz w:val="24"/>
              </w:rPr>
            </w:pPr>
            <w:r>
              <w:rPr>
                <w:b w:val="0"/>
                <w:sz w:val="24"/>
              </w:rPr>
              <w:t>必换件明细</w:t>
            </w:r>
          </w:p>
        </w:tc>
        <w:tc>
          <w:tcPr>
            <w:tcW w:w="1020" w:type="dxa"/>
            <w:vAlign w:val="center"/>
          </w:tcPr>
          <w:p>
            <w:pPr>
              <w:jc w:val="center"/>
              <w:rPr>
                <w:b w:val="0"/>
                <w:sz w:val="24"/>
              </w:rPr>
            </w:pPr>
            <w:r>
              <w:rPr>
                <w:b w:val="0"/>
                <w:sz w:val="24"/>
              </w:rPr>
              <w:t>必换件价格（元）</w:t>
            </w:r>
          </w:p>
        </w:tc>
        <w:tc>
          <w:tcPr>
            <w:tcW w:w="1742" w:type="dxa"/>
            <w:vAlign w:val="center"/>
          </w:tcPr>
          <w:p>
            <w:pPr>
              <w:jc w:val="center"/>
              <w:rPr>
                <w:rFonts w:hint="eastAsia" w:eastAsia="宋体"/>
                <w:b w:val="0"/>
                <w:sz w:val="24"/>
                <w:lang w:eastAsia="zh-CN"/>
              </w:rPr>
            </w:pPr>
            <w:r>
              <w:rPr>
                <w:rFonts w:hint="eastAsia"/>
                <w:b w:val="0"/>
                <w:sz w:val="24"/>
                <w:lang w:eastAsia="zh-CN"/>
              </w:rPr>
              <w:t>所用配件品牌</w:t>
            </w:r>
          </w:p>
        </w:tc>
        <w:tc>
          <w:tcPr>
            <w:tcW w:w="1830" w:type="dxa"/>
            <w:vAlign w:val="center"/>
          </w:tcPr>
          <w:p>
            <w:pPr>
              <w:jc w:val="center"/>
              <w:rPr>
                <w:b w:val="0"/>
                <w:sz w:val="24"/>
              </w:rPr>
            </w:pPr>
            <w:r>
              <w:rPr>
                <w:b w:val="0"/>
                <w:sz w:val="24"/>
              </w:rPr>
              <w:t>可选件明细（此报价不含在报价总价中）</w:t>
            </w:r>
          </w:p>
        </w:tc>
        <w:tc>
          <w:tcPr>
            <w:tcW w:w="2040" w:type="dxa"/>
            <w:gridSpan w:val="2"/>
            <w:vAlign w:val="center"/>
          </w:tcPr>
          <w:p>
            <w:pPr>
              <w:jc w:val="center"/>
              <w:rPr>
                <w:b w:val="0"/>
                <w:sz w:val="24"/>
              </w:rPr>
            </w:pPr>
            <w:r>
              <w:rPr>
                <w:b w:val="0"/>
                <w:sz w:val="24"/>
              </w:rPr>
              <w:t>可选件价格（元）</w:t>
            </w:r>
          </w:p>
          <w:p>
            <w:pPr>
              <w:jc w:val="center"/>
              <w:rPr>
                <w:b w:val="0"/>
                <w:sz w:val="24"/>
              </w:rPr>
            </w:pPr>
            <w:r>
              <w:rPr>
                <w:b w:val="0"/>
                <w:sz w:val="24"/>
              </w:rPr>
              <w:t>（此报价不含在报价总价中）</w:t>
            </w:r>
          </w:p>
        </w:tc>
        <w:tc>
          <w:tcPr>
            <w:tcW w:w="1147" w:type="dxa"/>
            <w:gridSpan w:val="2"/>
            <w:vAlign w:val="center"/>
          </w:tcPr>
          <w:p>
            <w:pPr>
              <w:jc w:val="center"/>
              <w:rPr>
                <w:b w:val="0"/>
                <w:sz w:val="24"/>
              </w:rPr>
            </w:pPr>
            <w:r>
              <w:rPr>
                <w:b w:val="0"/>
                <w:sz w:val="24"/>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pStyle w:val="169"/>
              <w:spacing w:before="0" w:after="0"/>
              <w:rPr>
                <w:rFonts w:ascii="Times New Roman" w:eastAsia="宋体"/>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1" w:type="dxa"/>
          </w:tcPr>
          <w:p>
            <w:pPr>
              <w:rPr>
                <w:sz w:val="24"/>
              </w:rPr>
            </w:pPr>
          </w:p>
        </w:tc>
        <w:tc>
          <w:tcPr>
            <w:tcW w:w="637" w:type="dxa"/>
          </w:tcPr>
          <w:p>
            <w:pPr>
              <w:rPr>
                <w:sz w:val="24"/>
              </w:rPr>
            </w:pPr>
          </w:p>
        </w:tc>
        <w:tc>
          <w:tcPr>
            <w:tcW w:w="510" w:type="dxa"/>
          </w:tcPr>
          <w:p>
            <w:pPr>
              <w:rPr>
                <w:sz w:val="24"/>
              </w:rPr>
            </w:pPr>
          </w:p>
        </w:tc>
        <w:tc>
          <w:tcPr>
            <w:tcW w:w="638" w:type="dxa"/>
          </w:tcPr>
          <w:p>
            <w:pPr>
              <w:rPr>
                <w:sz w:val="24"/>
              </w:rPr>
            </w:pPr>
          </w:p>
        </w:tc>
        <w:tc>
          <w:tcPr>
            <w:tcW w:w="2296" w:type="dxa"/>
            <w:gridSpan w:val="2"/>
          </w:tcPr>
          <w:p>
            <w:pPr>
              <w:rPr>
                <w:sz w:val="24"/>
              </w:rPr>
            </w:pPr>
          </w:p>
        </w:tc>
        <w:tc>
          <w:tcPr>
            <w:tcW w:w="765" w:type="dxa"/>
          </w:tcPr>
          <w:p>
            <w:pPr>
              <w:rPr>
                <w:sz w:val="24"/>
              </w:rPr>
            </w:pPr>
          </w:p>
        </w:tc>
        <w:tc>
          <w:tcPr>
            <w:tcW w:w="1020" w:type="dxa"/>
          </w:tcPr>
          <w:p>
            <w:pPr>
              <w:rPr>
                <w:sz w:val="24"/>
              </w:rPr>
            </w:pPr>
          </w:p>
        </w:tc>
        <w:tc>
          <w:tcPr>
            <w:tcW w:w="1742" w:type="dxa"/>
          </w:tcPr>
          <w:p>
            <w:pPr>
              <w:rPr>
                <w:sz w:val="24"/>
              </w:rPr>
            </w:pPr>
          </w:p>
        </w:tc>
        <w:tc>
          <w:tcPr>
            <w:tcW w:w="1830" w:type="dxa"/>
          </w:tcPr>
          <w:p>
            <w:pPr>
              <w:rPr>
                <w:sz w:val="24"/>
              </w:rPr>
            </w:pPr>
          </w:p>
        </w:tc>
        <w:tc>
          <w:tcPr>
            <w:tcW w:w="2040" w:type="dxa"/>
            <w:gridSpan w:val="2"/>
          </w:tcPr>
          <w:p>
            <w:pPr>
              <w:rPr>
                <w:sz w:val="24"/>
              </w:rPr>
            </w:pPr>
          </w:p>
        </w:tc>
        <w:tc>
          <w:tcPr>
            <w:tcW w:w="1147" w:type="dxa"/>
            <w:gridSpan w:val="2"/>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Pr>
        <w:tc>
          <w:tcPr>
            <w:tcW w:w="1501" w:type="dxa"/>
          </w:tcPr>
          <w:p>
            <w:pPr>
              <w:rPr>
                <w:b w:val="0"/>
                <w:sz w:val="24"/>
              </w:rPr>
            </w:pPr>
            <w:r>
              <w:rPr>
                <w:b w:val="0"/>
                <w:sz w:val="24"/>
              </w:rPr>
              <w:t>运保费</w:t>
            </w:r>
          </w:p>
        </w:tc>
        <w:tc>
          <w:tcPr>
            <w:tcW w:w="1786" w:type="dxa"/>
            <w:gridSpan w:val="4"/>
          </w:tcPr>
          <w:p>
            <w:pPr>
              <w:rPr>
                <w:b w:val="0"/>
                <w:sz w:val="24"/>
              </w:rPr>
            </w:pPr>
          </w:p>
        </w:tc>
        <w:tc>
          <w:tcPr>
            <w:tcW w:w="9691" w:type="dxa"/>
            <w:gridSpan w:val="6"/>
          </w:tcPr>
          <w:p>
            <w:pPr>
              <w:rPr>
                <w:b w:val="0"/>
                <w:sz w:val="24"/>
              </w:rPr>
            </w:pPr>
          </w:p>
        </w:tc>
        <w:tc>
          <w:tcPr>
            <w:tcW w:w="1147" w:type="dxa"/>
            <w:gridSpan w:val="2"/>
          </w:tcPr>
          <w:p>
            <w:pPr>
              <w:rPr>
                <w:b w:val="0"/>
                <w:sz w:val="24"/>
              </w:rPr>
            </w:pPr>
            <w:r>
              <w:rPr>
                <w:b w:val="0"/>
                <w:sz w:val="24"/>
              </w:rPr>
              <w:t>公里单价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Pr>
        <w:tc>
          <w:tcPr>
            <w:tcW w:w="1501" w:type="dxa"/>
          </w:tcPr>
          <w:p>
            <w:pPr>
              <w:rPr>
                <w:b w:val="0"/>
                <w:sz w:val="24"/>
              </w:rPr>
            </w:pPr>
            <w:r>
              <w:rPr>
                <w:b w:val="0"/>
                <w:sz w:val="24"/>
              </w:rPr>
              <w:t>其他费用</w:t>
            </w:r>
          </w:p>
        </w:tc>
        <w:tc>
          <w:tcPr>
            <w:tcW w:w="1786" w:type="dxa"/>
            <w:gridSpan w:val="4"/>
          </w:tcPr>
          <w:p>
            <w:pPr>
              <w:rPr>
                <w:b w:val="0"/>
                <w:sz w:val="24"/>
              </w:rPr>
            </w:pPr>
          </w:p>
        </w:tc>
        <w:tc>
          <w:tcPr>
            <w:tcW w:w="9691" w:type="dxa"/>
            <w:gridSpan w:val="6"/>
          </w:tcPr>
          <w:p>
            <w:pPr>
              <w:rPr>
                <w:b w:val="0"/>
                <w:sz w:val="24"/>
              </w:rPr>
            </w:pPr>
          </w:p>
        </w:tc>
        <w:tc>
          <w:tcPr>
            <w:tcW w:w="1147" w:type="dxa"/>
            <w:gridSpan w:val="2"/>
          </w:tcPr>
          <w:p>
            <w:pPr>
              <w:rPr>
                <w:b w:val="0"/>
                <w:sz w:val="24"/>
              </w:rPr>
            </w:pPr>
            <w:r>
              <w:rPr>
                <w:b w:val="0"/>
                <w:sz w:val="24"/>
              </w:rPr>
              <w:t>吨单价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Pr>
        <w:tc>
          <w:tcPr>
            <w:tcW w:w="1501" w:type="dxa"/>
          </w:tcPr>
          <w:p>
            <w:pPr>
              <w:rPr>
                <w:b w:val="0"/>
                <w:sz w:val="24"/>
              </w:rPr>
            </w:pPr>
            <w:r>
              <w:rPr>
                <w:b w:val="0"/>
                <w:sz w:val="24"/>
              </w:rPr>
              <w:t>税金</w:t>
            </w:r>
          </w:p>
        </w:tc>
        <w:tc>
          <w:tcPr>
            <w:tcW w:w="1786" w:type="dxa"/>
            <w:gridSpan w:val="4"/>
          </w:tcPr>
          <w:p>
            <w:pPr>
              <w:rPr>
                <w:b w:val="0"/>
                <w:sz w:val="24"/>
              </w:rPr>
            </w:pPr>
          </w:p>
        </w:tc>
        <w:tc>
          <w:tcPr>
            <w:tcW w:w="9691" w:type="dxa"/>
            <w:gridSpan w:val="6"/>
          </w:tcPr>
          <w:p>
            <w:pPr>
              <w:rPr>
                <w:b w:val="0"/>
                <w:sz w:val="24"/>
              </w:rPr>
            </w:pPr>
          </w:p>
        </w:tc>
        <w:tc>
          <w:tcPr>
            <w:tcW w:w="1147" w:type="dxa"/>
            <w:gridSpan w:val="2"/>
          </w:tcPr>
          <w:p>
            <w:pPr>
              <w:rPr>
                <w:b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Pr>
        <w:tc>
          <w:tcPr>
            <w:tcW w:w="1501" w:type="dxa"/>
          </w:tcPr>
          <w:p>
            <w:pPr>
              <w:rPr>
                <w:b w:val="0"/>
                <w:sz w:val="24"/>
              </w:rPr>
            </w:pPr>
            <w:r>
              <w:rPr>
                <w:b w:val="0"/>
                <w:sz w:val="24"/>
              </w:rPr>
              <w:t>总计</w:t>
            </w:r>
          </w:p>
        </w:tc>
        <w:tc>
          <w:tcPr>
            <w:tcW w:w="1786" w:type="dxa"/>
            <w:gridSpan w:val="4"/>
          </w:tcPr>
          <w:p>
            <w:pPr>
              <w:rPr>
                <w:b w:val="0"/>
                <w:sz w:val="24"/>
              </w:rPr>
            </w:pPr>
          </w:p>
        </w:tc>
        <w:tc>
          <w:tcPr>
            <w:tcW w:w="9691" w:type="dxa"/>
            <w:gridSpan w:val="6"/>
          </w:tcPr>
          <w:p>
            <w:pPr>
              <w:rPr>
                <w:b w:val="0"/>
                <w:sz w:val="24"/>
              </w:rPr>
            </w:pPr>
          </w:p>
        </w:tc>
        <w:tc>
          <w:tcPr>
            <w:tcW w:w="1147" w:type="dxa"/>
            <w:gridSpan w:val="2"/>
          </w:tcPr>
          <w:p>
            <w:pPr>
              <w:rPr>
                <w:b w:val="0"/>
                <w:sz w:val="24"/>
              </w:rPr>
            </w:pPr>
          </w:p>
        </w:tc>
      </w:tr>
    </w:tbl>
    <w:p>
      <w:pPr>
        <w:spacing w:before="156"/>
        <w:ind w:firstLine="180"/>
        <w:rPr>
          <w:b w:val="0"/>
          <w:sz w:val="24"/>
        </w:rPr>
      </w:pPr>
      <w:r>
        <w:rPr>
          <w:b w:val="0"/>
          <w:sz w:val="24"/>
        </w:rPr>
        <w:t>要求:</w:t>
      </w:r>
    </w:p>
    <w:p>
      <w:pPr>
        <w:rPr>
          <w:b w:val="0"/>
          <w:sz w:val="24"/>
        </w:rPr>
      </w:pPr>
      <w:r>
        <w:rPr>
          <w:b w:val="0"/>
          <w:sz w:val="24"/>
        </w:rPr>
        <w:t>目的地交货价含技术资料、运输、保险和销售税（增值税）等。</w:t>
      </w:r>
    </w:p>
    <w:p>
      <w:pPr>
        <w:rPr>
          <w:sz w:val="24"/>
        </w:rPr>
        <w:sectPr>
          <w:headerReference r:id="rId7" w:type="default"/>
          <w:pgSz w:w="16838" w:h="11906" w:orient="landscape"/>
          <w:pgMar w:top="1797" w:right="1440" w:bottom="1797" w:left="1440" w:header="851" w:footer="992" w:gutter="0"/>
          <w:cols w:space="720" w:num="1"/>
          <w:docGrid w:type="lines" w:linePitch="312" w:charSpace="0"/>
        </w:sectPr>
      </w:pPr>
      <w:r>
        <w:rPr>
          <w:b w:val="0"/>
          <w:sz w:val="24"/>
        </w:rPr>
        <w:t>报价人签字盖章：</w:t>
      </w:r>
    </w:p>
    <w:p>
      <w:pPr>
        <w:jc w:val="center"/>
        <w:rPr>
          <w:b w:val="0"/>
          <w:bCs/>
          <w:sz w:val="28"/>
          <w:szCs w:val="32"/>
        </w:rPr>
      </w:pPr>
      <w:r>
        <w:rPr>
          <w:bCs/>
          <w:sz w:val="28"/>
          <w:szCs w:val="32"/>
        </w:rPr>
        <w:t>4、偏离表</w:t>
      </w:r>
    </w:p>
    <w:p>
      <w:pPr>
        <w:jc w:val="center"/>
        <w:rPr>
          <w:sz w:val="24"/>
          <w:szCs w:val="24"/>
        </w:rPr>
      </w:pPr>
      <w:r>
        <w:rPr>
          <w:sz w:val="24"/>
          <w:szCs w:val="24"/>
        </w:rPr>
        <w:t>4.1 技术规格偏离表</w:t>
      </w:r>
    </w:p>
    <w:p>
      <w:pPr>
        <w:rPr>
          <w:b w:val="0"/>
          <w:sz w:val="24"/>
          <w:szCs w:val="24"/>
        </w:rPr>
      </w:pPr>
      <w:r>
        <w:rPr>
          <w:b w:val="0"/>
          <w:sz w:val="24"/>
          <w:szCs w:val="24"/>
        </w:rPr>
        <w:t>询价编号：</w:t>
      </w:r>
    </w:p>
    <w:tbl>
      <w:tblPr>
        <w:tblStyle w:val="75"/>
        <w:tblW w:w="8771" w:type="dxa"/>
        <w:jc w:val="center"/>
        <w:tblInd w:w="0" w:type="dxa"/>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
      <w:tblGrid>
        <w:gridCol w:w="942"/>
        <w:gridCol w:w="1349"/>
        <w:gridCol w:w="1260"/>
        <w:gridCol w:w="1323"/>
        <w:gridCol w:w="1077"/>
        <w:gridCol w:w="1077"/>
        <w:gridCol w:w="1743"/>
      </w:tblGrid>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942" w:type="dxa"/>
            <w:tcBorders>
              <w:top w:val="double" w:color="auto" w:sz="6" w:space="0"/>
              <w:left w:val="double" w:color="auto" w:sz="6" w:space="0"/>
              <w:bottom w:val="single" w:color="000000" w:sz="6" w:space="0"/>
              <w:right w:val="single" w:color="000000" w:sz="6" w:space="0"/>
            </w:tcBorders>
            <w:vAlign w:val="center"/>
          </w:tcPr>
          <w:p>
            <w:pPr>
              <w:spacing w:before="120"/>
              <w:jc w:val="center"/>
              <w:rPr>
                <w:b w:val="0"/>
                <w:sz w:val="24"/>
                <w:szCs w:val="24"/>
              </w:rPr>
            </w:pPr>
            <w:r>
              <w:rPr>
                <w:b w:val="0"/>
                <w:sz w:val="24"/>
                <w:szCs w:val="24"/>
              </w:rPr>
              <w:t>序号</w:t>
            </w:r>
          </w:p>
        </w:tc>
        <w:tc>
          <w:tcPr>
            <w:tcW w:w="1349" w:type="dxa"/>
            <w:tcBorders>
              <w:top w:val="double" w:color="auto" w:sz="6" w:space="0"/>
              <w:left w:val="single" w:color="000000" w:sz="6" w:space="0"/>
              <w:bottom w:val="single" w:color="000000" w:sz="6" w:space="0"/>
              <w:right w:val="single" w:color="000000" w:sz="6" w:space="0"/>
            </w:tcBorders>
            <w:vAlign w:val="center"/>
          </w:tcPr>
          <w:p>
            <w:pPr>
              <w:spacing w:before="120"/>
              <w:jc w:val="center"/>
              <w:rPr>
                <w:b w:val="0"/>
                <w:sz w:val="24"/>
                <w:szCs w:val="24"/>
              </w:rPr>
            </w:pPr>
            <w:r>
              <w:rPr>
                <w:b w:val="0"/>
                <w:sz w:val="24"/>
                <w:szCs w:val="24"/>
              </w:rPr>
              <w:t>货物名称</w:t>
            </w:r>
          </w:p>
        </w:tc>
        <w:tc>
          <w:tcPr>
            <w:tcW w:w="1260" w:type="dxa"/>
            <w:tcBorders>
              <w:top w:val="double" w:color="auto" w:sz="6" w:space="0"/>
              <w:left w:val="single" w:color="000000" w:sz="6" w:space="0"/>
              <w:bottom w:val="single" w:color="000000" w:sz="6" w:space="0"/>
              <w:right w:val="single" w:color="000000" w:sz="6" w:space="0"/>
            </w:tcBorders>
            <w:vAlign w:val="center"/>
          </w:tcPr>
          <w:p>
            <w:pPr>
              <w:spacing w:before="120"/>
              <w:jc w:val="center"/>
              <w:rPr>
                <w:b w:val="0"/>
                <w:sz w:val="24"/>
                <w:szCs w:val="24"/>
              </w:rPr>
            </w:pPr>
            <w:r>
              <w:rPr>
                <w:b w:val="0"/>
                <w:sz w:val="24"/>
                <w:szCs w:val="24"/>
              </w:rPr>
              <w:t>询价文件</w:t>
            </w:r>
          </w:p>
          <w:p>
            <w:pPr>
              <w:spacing w:before="120"/>
              <w:jc w:val="center"/>
              <w:rPr>
                <w:b w:val="0"/>
                <w:sz w:val="24"/>
                <w:szCs w:val="24"/>
              </w:rPr>
            </w:pPr>
            <w:r>
              <w:rPr>
                <w:b w:val="0"/>
                <w:sz w:val="24"/>
                <w:szCs w:val="24"/>
              </w:rPr>
              <w:t>条目号</w:t>
            </w:r>
          </w:p>
        </w:tc>
        <w:tc>
          <w:tcPr>
            <w:tcW w:w="1323" w:type="dxa"/>
            <w:tcBorders>
              <w:top w:val="double" w:color="auto" w:sz="6" w:space="0"/>
              <w:left w:val="single" w:color="000000" w:sz="6" w:space="0"/>
              <w:bottom w:val="single" w:color="000000" w:sz="6" w:space="0"/>
              <w:right w:val="single" w:color="000000" w:sz="6" w:space="0"/>
            </w:tcBorders>
            <w:vAlign w:val="center"/>
          </w:tcPr>
          <w:p>
            <w:pPr>
              <w:spacing w:before="120"/>
              <w:jc w:val="center"/>
              <w:rPr>
                <w:b w:val="0"/>
                <w:sz w:val="24"/>
                <w:szCs w:val="24"/>
              </w:rPr>
            </w:pPr>
            <w:r>
              <w:rPr>
                <w:b w:val="0"/>
                <w:sz w:val="24"/>
                <w:szCs w:val="24"/>
              </w:rPr>
              <w:t>询价规格</w:t>
            </w:r>
          </w:p>
        </w:tc>
        <w:tc>
          <w:tcPr>
            <w:tcW w:w="1077" w:type="dxa"/>
            <w:tcBorders>
              <w:top w:val="double" w:color="auto" w:sz="6" w:space="0"/>
              <w:left w:val="single" w:color="000000" w:sz="6" w:space="0"/>
              <w:bottom w:val="single" w:color="000000" w:sz="6" w:space="0"/>
              <w:right w:val="single" w:color="000000" w:sz="6" w:space="0"/>
            </w:tcBorders>
            <w:vAlign w:val="center"/>
          </w:tcPr>
          <w:p>
            <w:pPr>
              <w:spacing w:before="120"/>
              <w:jc w:val="center"/>
              <w:rPr>
                <w:b w:val="0"/>
                <w:sz w:val="24"/>
                <w:szCs w:val="24"/>
              </w:rPr>
            </w:pPr>
            <w:r>
              <w:rPr>
                <w:b w:val="0"/>
                <w:sz w:val="24"/>
                <w:szCs w:val="24"/>
              </w:rPr>
              <w:t>报价规格</w:t>
            </w:r>
          </w:p>
        </w:tc>
        <w:tc>
          <w:tcPr>
            <w:tcW w:w="1077" w:type="dxa"/>
            <w:tcBorders>
              <w:top w:val="double" w:color="auto" w:sz="6" w:space="0"/>
              <w:left w:val="single" w:color="000000" w:sz="6" w:space="0"/>
              <w:bottom w:val="single" w:color="000000" w:sz="6" w:space="0"/>
              <w:right w:val="single" w:color="000000" w:sz="6" w:space="0"/>
            </w:tcBorders>
            <w:vAlign w:val="center"/>
          </w:tcPr>
          <w:p>
            <w:pPr>
              <w:spacing w:before="120"/>
              <w:jc w:val="center"/>
              <w:rPr>
                <w:b w:val="0"/>
                <w:sz w:val="24"/>
                <w:szCs w:val="24"/>
              </w:rPr>
            </w:pPr>
            <w:r>
              <w:rPr>
                <w:b w:val="0"/>
                <w:sz w:val="24"/>
                <w:szCs w:val="24"/>
              </w:rPr>
              <w:t>偏离</w:t>
            </w:r>
          </w:p>
        </w:tc>
        <w:tc>
          <w:tcPr>
            <w:tcW w:w="1743" w:type="dxa"/>
            <w:tcBorders>
              <w:top w:val="double" w:color="auto" w:sz="6" w:space="0"/>
              <w:left w:val="single" w:color="000000" w:sz="6" w:space="0"/>
              <w:bottom w:val="single" w:color="000000" w:sz="6" w:space="0"/>
              <w:right w:val="double" w:color="auto" w:sz="6" w:space="0"/>
            </w:tcBorders>
            <w:vAlign w:val="center"/>
          </w:tcPr>
          <w:p>
            <w:pPr>
              <w:spacing w:before="120"/>
              <w:jc w:val="center"/>
              <w:rPr>
                <w:b w:val="0"/>
                <w:sz w:val="24"/>
                <w:szCs w:val="24"/>
              </w:rPr>
            </w:pPr>
            <w:r>
              <w:rPr>
                <w:b w:val="0"/>
                <w:sz w:val="24"/>
                <w:szCs w:val="24"/>
              </w:rPr>
              <w:t>说明</w:t>
            </w: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942" w:type="dxa"/>
            <w:tcBorders>
              <w:top w:val="single" w:color="000000" w:sz="6" w:space="0"/>
              <w:left w:val="double" w:color="auto" w:sz="6" w:space="0"/>
              <w:bottom w:val="single" w:color="000000" w:sz="6" w:space="0"/>
              <w:right w:val="single" w:color="000000" w:sz="6" w:space="0"/>
            </w:tcBorders>
          </w:tcPr>
          <w:p>
            <w:pPr>
              <w:rPr>
                <w:b w:val="0"/>
                <w:sz w:val="24"/>
                <w:szCs w:val="24"/>
              </w:rPr>
            </w:pPr>
          </w:p>
        </w:tc>
        <w:tc>
          <w:tcPr>
            <w:tcW w:w="1349"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260"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323"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743" w:type="dxa"/>
            <w:tcBorders>
              <w:top w:val="single" w:color="000000" w:sz="6" w:space="0"/>
              <w:left w:val="single" w:color="000000" w:sz="6" w:space="0"/>
              <w:bottom w:val="single" w:color="000000" w:sz="6" w:space="0"/>
              <w:right w:val="double" w:color="auto" w:sz="6" w:space="0"/>
            </w:tcBorders>
          </w:tcPr>
          <w:p>
            <w:pPr>
              <w:rPr>
                <w:b w:val="0"/>
                <w:sz w:val="24"/>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942" w:type="dxa"/>
            <w:tcBorders>
              <w:top w:val="single" w:color="000000" w:sz="6" w:space="0"/>
              <w:left w:val="double" w:color="auto" w:sz="6" w:space="0"/>
              <w:bottom w:val="single" w:color="000000" w:sz="6" w:space="0"/>
              <w:right w:val="single" w:color="000000" w:sz="6" w:space="0"/>
            </w:tcBorders>
          </w:tcPr>
          <w:p>
            <w:pPr>
              <w:rPr>
                <w:b w:val="0"/>
                <w:sz w:val="24"/>
                <w:szCs w:val="24"/>
              </w:rPr>
            </w:pPr>
          </w:p>
        </w:tc>
        <w:tc>
          <w:tcPr>
            <w:tcW w:w="1349"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260"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323"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743" w:type="dxa"/>
            <w:tcBorders>
              <w:top w:val="single" w:color="000000" w:sz="6" w:space="0"/>
              <w:left w:val="single" w:color="000000" w:sz="6" w:space="0"/>
              <w:bottom w:val="single" w:color="000000" w:sz="6" w:space="0"/>
              <w:right w:val="double" w:color="auto" w:sz="6" w:space="0"/>
            </w:tcBorders>
          </w:tcPr>
          <w:p>
            <w:pPr>
              <w:rPr>
                <w:b w:val="0"/>
                <w:sz w:val="24"/>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942" w:type="dxa"/>
            <w:tcBorders>
              <w:top w:val="single" w:color="000000" w:sz="6" w:space="0"/>
              <w:left w:val="double" w:color="auto" w:sz="6" w:space="0"/>
              <w:bottom w:val="single" w:color="000000" w:sz="6" w:space="0"/>
              <w:right w:val="single" w:color="000000" w:sz="6" w:space="0"/>
            </w:tcBorders>
          </w:tcPr>
          <w:p>
            <w:pPr>
              <w:rPr>
                <w:b w:val="0"/>
                <w:sz w:val="24"/>
                <w:szCs w:val="24"/>
              </w:rPr>
            </w:pPr>
          </w:p>
        </w:tc>
        <w:tc>
          <w:tcPr>
            <w:tcW w:w="1349"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260"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323"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b w:val="0"/>
                <w:sz w:val="24"/>
                <w:szCs w:val="24"/>
              </w:rPr>
            </w:pPr>
          </w:p>
        </w:tc>
        <w:tc>
          <w:tcPr>
            <w:tcW w:w="1743" w:type="dxa"/>
            <w:tcBorders>
              <w:top w:val="single" w:color="000000" w:sz="6" w:space="0"/>
              <w:left w:val="single" w:color="000000" w:sz="6" w:space="0"/>
              <w:bottom w:val="single" w:color="000000" w:sz="6" w:space="0"/>
              <w:right w:val="double" w:color="auto" w:sz="6" w:space="0"/>
            </w:tcBorders>
          </w:tcPr>
          <w:p>
            <w:pPr>
              <w:rPr>
                <w:b w:val="0"/>
                <w:sz w:val="24"/>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942" w:type="dxa"/>
            <w:tcBorders>
              <w:top w:val="single" w:color="000000" w:sz="6" w:space="0"/>
              <w:left w:val="double" w:color="auto" w:sz="6" w:space="0"/>
              <w:bottom w:val="single" w:color="000000" w:sz="6" w:space="0"/>
              <w:right w:val="single" w:color="000000" w:sz="6" w:space="0"/>
            </w:tcBorders>
          </w:tcPr>
          <w:p>
            <w:pPr>
              <w:rPr>
                <w:sz w:val="24"/>
                <w:szCs w:val="24"/>
              </w:rPr>
            </w:pPr>
          </w:p>
        </w:tc>
        <w:tc>
          <w:tcPr>
            <w:tcW w:w="1349" w:type="dxa"/>
            <w:tcBorders>
              <w:top w:val="single" w:color="000000" w:sz="6" w:space="0"/>
              <w:left w:val="single" w:color="000000" w:sz="6" w:space="0"/>
              <w:bottom w:val="single" w:color="000000" w:sz="6" w:space="0"/>
              <w:right w:val="single" w:color="000000" w:sz="6" w:space="0"/>
            </w:tcBorders>
          </w:tcPr>
          <w:p>
            <w:pPr>
              <w:rPr>
                <w:sz w:val="24"/>
                <w:szCs w:val="24"/>
              </w:rPr>
            </w:pPr>
          </w:p>
        </w:tc>
        <w:tc>
          <w:tcPr>
            <w:tcW w:w="1260" w:type="dxa"/>
            <w:tcBorders>
              <w:top w:val="single" w:color="000000" w:sz="6" w:space="0"/>
              <w:left w:val="single" w:color="000000" w:sz="6" w:space="0"/>
              <w:bottom w:val="single" w:color="000000" w:sz="6" w:space="0"/>
              <w:right w:val="single" w:color="000000" w:sz="6" w:space="0"/>
            </w:tcBorders>
          </w:tcPr>
          <w:p>
            <w:pPr>
              <w:rPr>
                <w:sz w:val="24"/>
                <w:szCs w:val="24"/>
              </w:rPr>
            </w:pPr>
          </w:p>
        </w:tc>
        <w:tc>
          <w:tcPr>
            <w:tcW w:w="1323" w:type="dxa"/>
            <w:tcBorders>
              <w:top w:val="single" w:color="000000" w:sz="6" w:space="0"/>
              <w:left w:val="single" w:color="000000" w:sz="6" w:space="0"/>
              <w:bottom w:val="single" w:color="000000" w:sz="6" w:space="0"/>
              <w:right w:val="single" w:color="000000" w:sz="6" w:space="0"/>
            </w:tcBorders>
          </w:tcPr>
          <w:p>
            <w:pPr>
              <w:rPr>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sz w:val="24"/>
                <w:szCs w:val="24"/>
              </w:rPr>
            </w:pPr>
          </w:p>
        </w:tc>
        <w:tc>
          <w:tcPr>
            <w:tcW w:w="1077" w:type="dxa"/>
            <w:tcBorders>
              <w:top w:val="single" w:color="000000" w:sz="6" w:space="0"/>
              <w:left w:val="single" w:color="000000" w:sz="6" w:space="0"/>
              <w:bottom w:val="single" w:color="000000" w:sz="6" w:space="0"/>
              <w:right w:val="single" w:color="000000" w:sz="6" w:space="0"/>
            </w:tcBorders>
          </w:tcPr>
          <w:p>
            <w:pPr>
              <w:rPr>
                <w:sz w:val="24"/>
                <w:szCs w:val="24"/>
              </w:rPr>
            </w:pPr>
          </w:p>
        </w:tc>
        <w:tc>
          <w:tcPr>
            <w:tcW w:w="1743" w:type="dxa"/>
            <w:tcBorders>
              <w:top w:val="single" w:color="000000" w:sz="6" w:space="0"/>
              <w:left w:val="single" w:color="000000" w:sz="6" w:space="0"/>
              <w:bottom w:val="single" w:color="000000" w:sz="6" w:space="0"/>
              <w:right w:val="double" w:color="auto" w:sz="6" w:space="0"/>
            </w:tcBorders>
          </w:tcPr>
          <w:p>
            <w:pPr>
              <w:rPr>
                <w:sz w:val="24"/>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942" w:type="dxa"/>
            <w:tcBorders>
              <w:top w:val="single" w:color="000000" w:sz="6" w:space="0"/>
              <w:left w:val="double" w:color="auto" w:sz="6" w:space="0"/>
              <w:bottom w:val="double" w:color="auto" w:sz="6" w:space="0"/>
              <w:right w:val="single" w:color="000000" w:sz="6" w:space="0"/>
            </w:tcBorders>
          </w:tcPr>
          <w:p>
            <w:pPr>
              <w:rPr>
                <w:szCs w:val="24"/>
              </w:rPr>
            </w:pPr>
          </w:p>
        </w:tc>
        <w:tc>
          <w:tcPr>
            <w:tcW w:w="1349" w:type="dxa"/>
            <w:tcBorders>
              <w:top w:val="single" w:color="000000" w:sz="6" w:space="0"/>
              <w:left w:val="single" w:color="000000" w:sz="6" w:space="0"/>
              <w:bottom w:val="double" w:color="auto" w:sz="6" w:space="0"/>
              <w:right w:val="single" w:color="000000" w:sz="6" w:space="0"/>
            </w:tcBorders>
          </w:tcPr>
          <w:p>
            <w:pPr>
              <w:rPr>
                <w:szCs w:val="24"/>
              </w:rPr>
            </w:pPr>
          </w:p>
        </w:tc>
        <w:tc>
          <w:tcPr>
            <w:tcW w:w="1260" w:type="dxa"/>
            <w:tcBorders>
              <w:top w:val="single" w:color="000000" w:sz="6" w:space="0"/>
              <w:left w:val="single" w:color="000000" w:sz="6" w:space="0"/>
              <w:bottom w:val="double" w:color="auto" w:sz="6" w:space="0"/>
              <w:right w:val="single" w:color="000000" w:sz="6" w:space="0"/>
            </w:tcBorders>
          </w:tcPr>
          <w:p>
            <w:pPr>
              <w:rPr>
                <w:szCs w:val="24"/>
              </w:rPr>
            </w:pPr>
          </w:p>
        </w:tc>
        <w:tc>
          <w:tcPr>
            <w:tcW w:w="1323" w:type="dxa"/>
            <w:tcBorders>
              <w:top w:val="single" w:color="000000" w:sz="6" w:space="0"/>
              <w:left w:val="single" w:color="000000" w:sz="6" w:space="0"/>
              <w:bottom w:val="double" w:color="auto" w:sz="6" w:space="0"/>
              <w:right w:val="single" w:color="000000" w:sz="6" w:space="0"/>
            </w:tcBorders>
          </w:tcPr>
          <w:p>
            <w:pPr>
              <w:rPr>
                <w:szCs w:val="24"/>
              </w:rPr>
            </w:pPr>
          </w:p>
        </w:tc>
        <w:tc>
          <w:tcPr>
            <w:tcW w:w="1077" w:type="dxa"/>
            <w:tcBorders>
              <w:top w:val="single" w:color="000000" w:sz="6" w:space="0"/>
              <w:left w:val="single" w:color="000000" w:sz="6" w:space="0"/>
              <w:bottom w:val="double" w:color="auto" w:sz="6" w:space="0"/>
              <w:right w:val="single" w:color="000000" w:sz="6" w:space="0"/>
            </w:tcBorders>
          </w:tcPr>
          <w:p>
            <w:pPr>
              <w:rPr>
                <w:szCs w:val="24"/>
              </w:rPr>
            </w:pPr>
          </w:p>
        </w:tc>
        <w:tc>
          <w:tcPr>
            <w:tcW w:w="1077" w:type="dxa"/>
            <w:tcBorders>
              <w:top w:val="single" w:color="000000" w:sz="6" w:space="0"/>
              <w:left w:val="single" w:color="000000" w:sz="6" w:space="0"/>
              <w:bottom w:val="double" w:color="auto" w:sz="6" w:space="0"/>
              <w:right w:val="single" w:color="000000" w:sz="6" w:space="0"/>
            </w:tcBorders>
          </w:tcPr>
          <w:p>
            <w:pPr>
              <w:rPr>
                <w:szCs w:val="24"/>
              </w:rPr>
            </w:pPr>
          </w:p>
        </w:tc>
        <w:tc>
          <w:tcPr>
            <w:tcW w:w="1743" w:type="dxa"/>
            <w:tcBorders>
              <w:top w:val="single" w:color="000000" w:sz="6" w:space="0"/>
              <w:left w:val="single" w:color="000000" w:sz="6" w:space="0"/>
              <w:bottom w:val="double" w:color="auto" w:sz="6" w:space="0"/>
              <w:right w:val="double" w:color="auto" w:sz="6" w:space="0"/>
            </w:tcBorders>
          </w:tcPr>
          <w:p>
            <w:pPr>
              <w:rPr>
                <w:szCs w:val="24"/>
              </w:rPr>
            </w:pPr>
          </w:p>
        </w:tc>
      </w:tr>
    </w:tbl>
    <w:p>
      <w:pPr>
        <w:pStyle w:val="3"/>
      </w:pPr>
      <w:r>
        <w:t>注：报价人应在技术规格说明书中详细列出报价货物的技术性能和主要技术参数，如报价人递交的技术规格书中与询价文件的技术规格书中的要求有不同时，应逐条列在技术偏离表中，否则将认为报价人接受询价文件技术规格书中的要求。</w:t>
      </w:r>
    </w:p>
    <w:p>
      <w:pPr>
        <w:rPr>
          <w:sz w:val="24"/>
        </w:rPr>
      </w:pPr>
    </w:p>
    <w:p>
      <w:pPr>
        <w:rPr>
          <w:b w:val="0"/>
          <w:sz w:val="24"/>
        </w:rPr>
      </w:pPr>
      <w:r>
        <w:rPr>
          <w:b w:val="0"/>
          <w:sz w:val="24"/>
        </w:rPr>
        <w:t>报价人名称：____________________</w:t>
      </w:r>
    </w:p>
    <w:p>
      <w:pPr>
        <w:rPr>
          <w:b w:val="0"/>
          <w:sz w:val="24"/>
        </w:rPr>
      </w:pPr>
      <w:r>
        <w:rPr>
          <w:b w:val="0"/>
          <w:sz w:val="24"/>
        </w:rPr>
        <w:t>报价人代表签字盖章：________________</w:t>
      </w:r>
    </w:p>
    <w:p>
      <w:pPr>
        <w:jc w:val="center"/>
        <w:rPr>
          <w:b w:val="0"/>
          <w:sz w:val="28"/>
          <w:szCs w:val="28"/>
        </w:rPr>
      </w:pPr>
    </w:p>
    <w:p>
      <w:pPr>
        <w:jc w:val="center"/>
        <w:rPr>
          <w:sz w:val="24"/>
          <w:szCs w:val="24"/>
        </w:rPr>
        <w:sectPr>
          <w:headerReference r:id="rId8" w:type="default"/>
          <w:pgSz w:w="11906" w:h="16838"/>
          <w:pgMar w:top="1134" w:right="1247" w:bottom="1134" w:left="1560" w:header="851" w:footer="781" w:gutter="0"/>
          <w:cols w:space="720" w:num="1"/>
          <w:docGrid w:type="lines" w:linePitch="312" w:charSpace="0"/>
        </w:sectPr>
      </w:pPr>
    </w:p>
    <w:p>
      <w:pPr>
        <w:jc w:val="center"/>
        <w:rPr>
          <w:sz w:val="24"/>
          <w:szCs w:val="24"/>
        </w:rPr>
      </w:pPr>
      <w:r>
        <w:rPr>
          <w:sz w:val="24"/>
          <w:szCs w:val="24"/>
        </w:rPr>
        <w:t>4.2 商务条款偏离表</w:t>
      </w:r>
    </w:p>
    <w:p>
      <w:pPr>
        <w:rPr>
          <w:b w:val="0"/>
          <w:sz w:val="24"/>
        </w:rPr>
      </w:pPr>
      <w:r>
        <w:rPr>
          <w:b w:val="0"/>
          <w:sz w:val="24"/>
          <w:szCs w:val="22"/>
        </w:rPr>
        <w:t>询价编</w:t>
      </w:r>
      <w:r>
        <w:rPr>
          <w:b w:val="0"/>
          <w:sz w:val="24"/>
        </w:rPr>
        <w:t>号：</w:t>
      </w:r>
    </w:p>
    <w:tbl>
      <w:tblPr>
        <w:tblStyle w:val="75"/>
        <w:tblW w:w="8743" w:type="dxa"/>
        <w:tblInd w:w="0" w:type="dxa"/>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
      <w:tblGrid>
        <w:gridCol w:w="628"/>
        <w:gridCol w:w="1815"/>
        <w:gridCol w:w="2520"/>
        <w:gridCol w:w="2415"/>
        <w:gridCol w:w="1365"/>
      </w:tblGrid>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double" w:color="auto" w:sz="6" w:space="0"/>
              <w:left w:val="double" w:color="auto" w:sz="6" w:space="0"/>
              <w:bottom w:val="single" w:color="000000" w:sz="6" w:space="0"/>
              <w:right w:val="single" w:color="000000" w:sz="6" w:space="0"/>
            </w:tcBorders>
            <w:vAlign w:val="center"/>
          </w:tcPr>
          <w:p>
            <w:pPr>
              <w:spacing w:before="120"/>
              <w:jc w:val="center"/>
              <w:rPr>
                <w:b w:val="0"/>
                <w:sz w:val="24"/>
                <w:szCs w:val="24"/>
              </w:rPr>
            </w:pPr>
            <w:r>
              <w:rPr>
                <w:b w:val="0"/>
                <w:sz w:val="24"/>
              </w:rPr>
              <w:t>序号</w:t>
            </w:r>
          </w:p>
        </w:tc>
        <w:tc>
          <w:tcPr>
            <w:tcW w:w="1815" w:type="dxa"/>
            <w:tcBorders>
              <w:top w:val="double" w:color="auto" w:sz="6" w:space="0"/>
              <w:left w:val="single" w:color="000000" w:sz="6" w:space="0"/>
              <w:bottom w:val="single" w:color="000000" w:sz="6" w:space="0"/>
              <w:right w:val="single" w:color="000000" w:sz="6" w:space="0"/>
            </w:tcBorders>
            <w:vAlign w:val="center"/>
          </w:tcPr>
          <w:p>
            <w:pPr>
              <w:spacing w:before="120"/>
              <w:rPr>
                <w:b w:val="0"/>
                <w:sz w:val="24"/>
                <w:szCs w:val="24"/>
              </w:rPr>
            </w:pPr>
            <w:r>
              <w:rPr>
                <w:b w:val="0"/>
                <w:sz w:val="24"/>
              </w:rPr>
              <w:t>询价文件条目号</w:t>
            </w:r>
          </w:p>
        </w:tc>
        <w:tc>
          <w:tcPr>
            <w:tcW w:w="2520" w:type="dxa"/>
            <w:tcBorders>
              <w:top w:val="double" w:color="auto" w:sz="6" w:space="0"/>
              <w:left w:val="single" w:color="000000" w:sz="6" w:space="0"/>
              <w:bottom w:val="single" w:color="000000" w:sz="6" w:space="0"/>
              <w:right w:val="single" w:color="000000" w:sz="6" w:space="0"/>
            </w:tcBorders>
            <w:vAlign w:val="center"/>
          </w:tcPr>
          <w:p>
            <w:pPr>
              <w:spacing w:before="120"/>
              <w:rPr>
                <w:b w:val="0"/>
                <w:sz w:val="24"/>
                <w:szCs w:val="24"/>
              </w:rPr>
            </w:pPr>
            <w:r>
              <w:rPr>
                <w:b w:val="0"/>
                <w:sz w:val="24"/>
              </w:rPr>
              <w:t>询价文件的商务条款</w:t>
            </w:r>
          </w:p>
        </w:tc>
        <w:tc>
          <w:tcPr>
            <w:tcW w:w="2415" w:type="dxa"/>
            <w:tcBorders>
              <w:top w:val="double" w:color="auto" w:sz="6" w:space="0"/>
              <w:left w:val="single" w:color="000000" w:sz="6" w:space="0"/>
              <w:bottom w:val="single" w:color="000000" w:sz="6" w:space="0"/>
              <w:right w:val="single" w:color="000000" w:sz="6" w:space="0"/>
            </w:tcBorders>
            <w:vAlign w:val="center"/>
          </w:tcPr>
          <w:p>
            <w:pPr>
              <w:spacing w:before="120"/>
              <w:rPr>
                <w:b w:val="0"/>
                <w:sz w:val="24"/>
                <w:szCs w:val="24"/>
              </w:rPr>
            </w:pPr>
            <w:r>
              <w:rPr>
                <w:b w:val="0"/>
                <w:sz w:val="24"/>
              </w:rPr>
              <w:t>报价文件的商务条款</w:t>
            </w:r>
          </w:p>
        </w:tc>
        <w:tc>
          <w:tcPr>
            <w:tcW w:w="1365" w:type="dxa"/>
            <w:tcBorders>
              <w:top w:val="double" w:color="auto" w:sz="6" w:space="0"/>
              <w:left w:val="single" w:color="000000" w:sz="6" w:space="0"/>
              <w:bottom w:val="single" w:color="000000" w:sz="6" w:space="0"/>
              <w:right w:val="double" w:color="auto" w:sz="6" w:space="0"/>
            </w:tcBorders>
            <w:vAlign w:val="center"/>
          </w:tcPr>
          <w:p>
            <w:pPr>
              <w:spacing w:before="120"/>
              <w:jc w:val="center"/>
              <w:rPr>
                <w:b w:val="0"/>
                <w:sz w:val="24"/>
                <w:szCs w:val="24"/>
              </w:rPr>
            </w:pPr>
            <w:r>
              <w:rPr>
                <w:b w:val="0"/>
                <w:sz w:val="24"/>
              </w:rPr>
              <w:t>说明</w:t>
            </w: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single" w:color="000000" w:sz="6" w:space="0"/>
              <w:right w:val="single" w:color="000000" w:sz="6" w:space="0"/>
            </w:tcBorders>
          </w:tcPr>
          <w:p>
            <w:pPr>
              <w:rPr>
                <w:b w:val="0"/>
                <w:szCs w:val="24"/>
              </w:rPr>
            </w:pPr>
          </w:p>
        </w:tc>
        <w:tc>
          <w:tcPr>
            <w:tcW w:w="18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520"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2415" w:type="dxa"/>
            <w:tcBorders>
              <w:top w:val="single" w:color="000000" w:sz="6" w:space="0"/>
              <w:left w:val="single" w:color="000000" w:sz="6" w:space="0"/>
              <w:bottom w:val="single" w:color="000000" w:sz="6" w:space="0"/>
              <w:right w:val="single" w:color="000000" w:sz="6" w:space="0"/>
            </w:tcBorders>
          </w:tcPr>
          <w:p>
            <w:pPr>
              <w:rPr>
                <w:b w:val="0"/>
                <w:szCs w:val="24"/>
              </w:rPr>
            </w:pPr>
          </w:p>
        </w:tc>
        <w:tc>
          <w:tcPr>
            <w:tcW w:w="1365" w:type="dxa"/>
            <w:tcBorders>
              <w:top w:val="single" w:color="000000" w:sz="6" w:space="0"/>
              <w:left w:val="single" w:color="000000" w:sz="6" w:space="0"/>
              <w:bottom w:val="single" w:color="000000" w:sz="6" w:space="0"/>
              <w:right w:val="double" w:color="auto" w:sz="6" w:space="0"/>
            </w:tcBorders>
          </w:tcPr>
          <w:p>
            <w:pPr>
              <w:rPr>
                <w:b w:val="0"/>
                <w:szCs w:val="24"/>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trPr>
        <w:tc>
          <w:tcPr>
            <w:tcW w:w="628" w:type="dxa"/>
            <w:tcBorders>
              <w:top w:val="single" w:color="000000" w:sz="6" w:space="0"/>
              <w:left w:val="double" w:color="auto" w:sz="6" w:space="0"/>
              <w:bottom w:val="double" w:color="auto" w:sz="6" w:space="0"/>
              <w:right w:val="single" w:color="000000" w:sz="6" w:space="0"/>
            </w:tcBorders>
          </w:tcPr>
          <w:p>
            <w:pPr>
              <w:rPr>
                <w:b w:val="0"/>
                <w:szCs w:val="24"/>
              </w:rPr>
            </w:pPr>
          </w:p>
        </w:tc>
        <w:tc>
          <w:tcPr>
            <w:tcW w:w="1815" w:type="dxa"/>
            <w:tcBorders>
              <w:top w:val="single" w:color="000000" w:sz="6" w:space="0"/>
              <w:left w:val="single" w:color="000000" w:sz="6" w:space="0"/>
              <w:bottom w:val="double" w:color="auto" w:sz="6" w:space="0"/>
              <w:right w:val="single" w:color="000000" w:sz="6" w:space="0"/>
            </w:tcBorders>
          </w:tcPr>
          <w:p>
            <w:pPr>
              <w:rPr>
                <w:b w:val="0"/>
                <w:szCs w:val="24"/>
              </w:rPr>
            </w:pPr>
          </w:p>
        </w:tc>
        <w:tc>
          <w:tcPr>
            <w:tcW w:w="2520" w:type="dxa"/>
            <w:tcBorders>
              <w:top w:val="single" w:color="000000" w:sz="6" w:space="0"/>
              <w:left w:val="single" w:color="000000" w:sz="6" w:space="0"/>
              <w:bottom w:val="double" w:color="auto" w:sz="6" w:space="0"/>
              <w:right w:val="single" w:color="000000" w:sz="6" w:space="0"/>
            </w:tcBorders>
          </w:tcPr>
          <w:p>
            <w:pPr>
              <w:rPr>
                <w:b w:val="0"/>
                <w:szCs w:val="24"/>
              </w:rPr>
            </w:pPr>
          </w:p>
        </w:tc>
        <w:tc>
          <w:tcPr>
            <w:tcW w:w="2415" w:type="dxa"/>
            <w:tcBorders>
              <w:top w:val="single" w:color="000000" w:sz="6" w:space="0"/>
              <w:left w:val="single" w:color="000000" w:sz="6" w:space="0"/>
              <w:bottom w:val="double" w:color="auto" w:sz="6" w:space="0"/>
              <w:right w:val="single" w:color="000000" w:sz="6" w:space="0"/>
            </w:tcBorders>
          </w:tcPr>
          <w:p>
            <w:pPr>
              <w:rPr>
                <w:b w:val="0"/>
                <w:szCs w:val="24"/>
              </w:rPr>
            </w:pPr>
          </w:p>
        </w:tc>
        <w:tc>
          <w:tcPr>
            <w:tcW w:w="1365" w:type="dxa"/>
            <w:tcBorders>
              <w:top w:val="single" w:color="000000" w:sz="6" w:space="0"/>
              <w:left w:val="single" w:color="000000" w:sz="6" w:space="0"/>
              <w:bottom w:val="double" w:color="auto" w:sz="6" w:space="0"/>
              <w:right w:val="double" w:color="auto" w:sz="6" w:space="0"/>
            </w:tcBorders>
          </w:tcPr>
          <w:p>
            <w:pPr>
              <w:rPr>
                <w:b w:val="0"/>
                <w:szCs w:val="24"/>
              </w:rPr>
            </w:pPr>
          </w:p>
        </w:tc>
      </w:tr>
    </w:tbl>
    <w:p>
      <w:pPr>
        <w:pStyle w:val="3"/>
      </w:pPr>
      <w:r>
        <w:t>注：报价人递交的报价文件中与询价文件的商务部分的要求有不同时，应逐条列在商务偏离表中，否则将认为报价人接受询价文件的要求。</w:t>
      </w:r>
    </w:p>
    <w:p>
      <w:pPr>
        <w:rPr>
          <w:sz w:val="24"/>
        </w:rPr>
      </w:pPr>
    </w:p>
    <w:p>
      <w:pPr>
        <w:rPr>
          <w:b w:val="0"/>
          <w:sz w:val="24"/>
        </w:rPr>
      </w:pPr>
      <w:r>
        <w:rPr>
          <w:b w:val="0"/>
          <w:sz w:val="24"/>
        </w:rPr>
        <w:t>报价人名称：_____________________</w:t>
      </w:r>
    </w:p>
    <w:p>
      <w:pPr>
        <w:rPr>
          <w:sz w:val="24"/>
        </w:rPr>
      </w:pPr>
      <w:r>
        <w:rPr>
          <w:b w:val="0"/>
          <w:sz w:val="24"/>
        </w:rPr>
        <w:t>报价人代表签字盖章：_____</w:t>
      </w:r>
      <w:r>
        <w:rPr>
          <w:sz w:val="24"/>
        </w:rPr>
        <w:t>_________</w:t>
      </w:r>
    </w:p>
    <w:p>
      <w:pPr>
        <w:tabs>
          <w:tab w:val="left" w:pos="1435"/>
        </w:tabs>
        <w:jc w:val="center"/>
        <w:rPr>
          <w:sz w:val="28"/>
          <w:szCs w:val="24"/>
        </w:rPr>
      </w:pPr>
      <w:r>
        <w:rPr>
          <w:sz w:val="28"/>
          <w:szCs w:val="24"/>
        </w:rPr>
        <w:br w:type="page"/>
      </w:r>
    </w:p>
    <w:p>
      <w:pPr>
        <w:tabs>
          <w:tab w:val="left" w:pos="1435"/>
        </w:tabs>
        <w:jc w:val="center"/>
        <w:rPr>
          <w:sz w:val="28"/>
          <w:szCs w:val="24"/>
        </w:rPr>
      </w:pPr>
      <w:r>
        <w:rPr>
          <w:sz w:val="28"/>
          <w:szCs w:val="24"/>
        </w:rPr>
        <w:t>5、维修工艺、技术说明</w:t>
      </w:r>
    </w:p>
    <w:p>
      <w:pPr>
        <w:jc w:val="center"/>
        <w:rPr>
          <w:spacing w:val="80"/>
        </w:rPr>
      </w:pPr>
    </w:p>
    <w:p>
      <w:pPr>
        <w:rPr>
          <w:b w:val="0"/>
          <w:sz w:val="24"/>
          <w:szCs w:val="24"/>
        </w:rPr>
      </w:pPr>
      <w:r>
        <w:rPr>
          <w:b w:val="0"/>
          <w:sz w:val="24"/>
          <w:szCs w:val="24"/>
        </w:rPr>
        <w:t>询价项目名称:</w:t>
      </w:r>
    </w:p>
    <w:p>
      <w:pPr>
        <w:jc w:val="center"/>
        <w:rPr>
          <w:b w:val="0"/>
          <w:sz w:val="24"/>
          <w:szCs w:val="24"/>
        </w:rPr>
      </w:pPr>
    </w:p>
    <w:p>
      <w:pPr>
        <w:jc w:val="left"/>
        <w:rPr>
          <w:spacing w:val="80"/>
          <w:sz w:val="24"/>
          <w:szCs w:val="24"/>
        </w:rPr>
      </w:pPr>
      <w:r>
        <w:rPr>
          <w:b w:val="0"/>
          <w:sz w:val="24"/>
          <w:szCs w:val="24"/>
        </w:rPr>
        <w:t>维修工艺、技术说明</w:t>
      </w:r>
    </w:p>
    <w:p>
      <w:pPr>
        <w:jc w:val="center"/>
        <w:rPr>
          <w:spacing w:val="80"/>
          <w:sz w:val="24"/>
        </w:rPr>
      </w:pPr>
    </w:p>
    <w:p>
      <w:pPr>
        <w:jc w:val="center"/>
        <w:rPr>
          <w:spacing w:val="80"/>
          <w:sz w:val="24"/>
        </w:rPr>
      </w:pPr>
    </w:p>
    <w:p>
      <w:pPr>
        <w:jc w:val="center"/>
        <w:rPr>
          <w:spacing w:val="80"/>
          <w:sz w:val="24"/>
        </w:rPr>
      </w:pPr>
    </w:p>
    <w:p>
      <w:pPr>
        <w:tabs>
          <w:tab w:val="left" w:pos="1435"/>
        </w:tabs>
        <w:jc w:val="center"/>
        <w:rPr>
          <w:sz w:val="28"/>
          <w:szCs w:val="24"/>
        </w:rPr>
      </w:pPr>
      <w:r>
        <w:rPr>
          <w:sz w:val="28"/>
          <w:szCs w:val="24"/>
        </w:rPr>
        <w:t>6、资格证明文件</w:t>
      </w:r>
    </w:p>
    <w:p>
      <w:pPr>
        <w:rPr>
          <w:b w:val="0"/>
          <w:sz w:val="24"/>
          <w:szCs w:val="24"/>
        </w:rPr>
      </w:pPr>
      <w:r>
        <w:rPr>
          <w:b w:val="0"/>
          <w:sz w:val="24"/>
          <w:szCs w:val="24"/>
        </w:rPr>
        <w:t>1. 营业执照 (复印件)</w:t>
      </w:r>
    </w:p>
    <w:p>
      <w:pPr>
        <w:rPr>
          <w:b w:val="0"/>
          <w:sz w:val="24"/>
          <w:szCs w:val="24"/>
        </w:rPr>
      </w:pPr>
      <w:r>
        <w:rPr>
          <w:b w:val="0"/>
          <w:sz w:val="24"/>
          <w:szCs w:val="24"/>
        </w:rPr>
        <w:t>2. 法人代表授权书</w:t>
      </w:r>
    </w:p>
    <w:p>
      <w:pPr>
        <w:rPr>
          <w:b w:val="0"/>
          <w:sz w:val="24"/>
          <w:szCs w:val="24"/>
        </w:rPr>
      </w:pPr>
      <w:r>
        <w:rPr>
          <w:b w:val="0"/>
          <w:sz w:val="24"/>
          <w:szCs w:val="24"/>
        </w:rPr>
        <w:t>3. 生产许可证（如适用）</w:t>
      </w:r>
    </w:p>
    <w:p>
      <w:pPr>
        <w:rPr>
          <w:b w:val="0"/>
          <w:sz w:val="24"/>
          <w:szCs w:val="24"/>
        </w:rPr>
      </w:pPr>
      <w:r>
        <w:rPr>
          <w:b w:val="0"/>
          <w:sz w:val="24"/>
          <w:szCs w:val="24"/>
        </w:rPr>
        <w:t>4. 质量认证证书等证明材料（如适用）</w:t>
      </w:r>
    </w:p>
    <w:p>
      <w:pPr>
        <w:rPr>
          <w:b w:val="0"/>
          <w:sz w:val="24"/>
          <w:szCs w:val="24"/>
        </w:rPr>
      </w:pPr>
      <w:r>
        <w:rPr>
          <w:b w:val="0"/>
          <w:sz w:val="24"/>
          <w:szCs w:val="24"/>
        </w:rPr>
        <w:t>5. 报价人近3年的同类项目业绩</w:t>
      </w:r>
    </w:p>
    <w:p>
      <w:pPr>
        <w:rPr>
          <w:b w:val="0"/>
          <w:sz w:val="24"/>
          <w:szCs w:val="24"/>
        </w:rPr>
      </w:pPr>
      <w:r>
        <w:rPr>
          <w:b w:val="0"/>
          <w:sz w:val="24"/>
          <w:szCs w:val="24"/>
        </w:rPr>
        <w:t>6. 维修/加工厂家资格声明</w:t>
      </w:r>
    </w:p>
    <w:p>
      <w:pPr>
        <w:rPr>
          <w:b w:val="0"/>
          <w:sz w:val="24"/>
          <w:szCs w:val="24"/>
        </w:rPr>
      </w:pPr>
      <w:r>
        <w:rPr>
          <w:b w:val="0"/>
          <w:sz w:val="24"/>
          <w:szCs w:val="24"/>
        </w:rPr>
        <w:t>7. 其它有效资格证明（代理商需提供制造商授权、煤矿产品须提供煤安证书、防爆合格证书）</w:t>
      </w:r>
    </w:p>
    <w:p>
      <w:pPr>
        <w:ind w:left="1050" w:hanging="1050"/>
        <w:jc w:val="center"/>
        <w:rPr>
          <w:b w:val="0"/>
          <w:sz w:val="28"/>
        </w:rPr>
      </w:pPr>
    </w:p>
    <w:p>
      <w:pPr>
        <w:tabs>
          <w:tab w:val="left" w:pos="1435"/>
        </w:tabs>
        <w:jc w:val="center"/>
        <w:rPr>
          <w:b w:val="0"/>
          <w:sz w:val="28"/>
        </w:rPr>
        <w:sectPr>
          <w:pgSz w:w="11906" w:h="16838"/>
          <w:pgMar w:top="1134" w:right="1247" w:bottom="1134" w:left="1560" w:header="851" w:footer="781" w:gutter="0"/>
          <w:cols w:space="720" w:num="1"/>
          <w:docGrid w:type="lines" w:linePitch="312" w:charSpace="0"/>
        </w:sectPr>
      </w:pPr>
    </w:p>
    <w:p>
      <w:pPr>
        <w:jc w:val="center"/>
        <w:rPr>
          <w:b w:val="0"/>
          <w:sz w:val="28"/>
          <w:szCs w:val="28"/>
        </w:rPr>
      </w:pPr>
      <w:r>
        <w:rPr>
          <w:rFonts w:hint="eastAsia"/>
          <w:b w:val="0"/>
          <w:sz w:val="28"/>
          <w:szCs w:val="28"/>
        </w:rPr>
        <w:t>授权委托书（格式）</w:t>
      </w:r>
    </w:p>
    <w:p>
      <w:pPr>
        <w:topLinePunct/>
        <w:spacing w:line="440" w:lineRule="exact"/>
        <w:rPr>
          <w:b w:val="0"/>
          <w:sz w:val="20"/>
          <w:szCs w:val="21"/>
        </w:rPr>
      </w:pPr>
    </w:p>
    <w:p>
      <w:pPr>
        <w:topLinePunct/>
        <w:spacing w:line="440" w:lineRule="exact"/>
        <w:ind w:firstLine="480" w:firstLineChars="200"/>
        <w:rPr>
          <w:b w:val="0"/>
          <w:sz w:val="24"/>
          <w:szCs w:val="28"/>
        </w:rPr>
      </w:pPr>
      <w:r>
        <w:rPr>
          <w:rFonts w:hint="eastAsia"/>
          <w:b w:val="0"/>
          <w:sz w:val="24"/>
          <w:szCs w:val="28"/>
        </w:rPr>
        <w:t>本人（姓名）系（报价人名称）的法定代表人，现委托（姓名）为我方代理人。代理人根据授权，以我方名义签署、澄清、说明、补正、递交、撤回、修改（项目名称）报价文件、签订合同和处理有关事宜，其法律后果由我方承担。</w:t>
      </w:r>
    </w:p>
    <w:p>
      <w:pPr>
        <w:spacing w:line="440" w:lineRule="exact"/>
        <w:rPr>
          <w:b w:val="0"/>
          <w:sz w:val="24"/>
          <w:szCs w:val="28"/>
        </w:rPr>
      </w:pPr>
      <w:r>
        <w:rPr>
          <w:rFonts w:hint="eastAsia"/>
          <w:b w:val="0"/>
          <w:sz w:val="24"/>
          <w:szCs w:val="28"/>
        </w:rPr>
        <w:t>委托期限：。</w:t>
      </w:r>
    </w:p>
    <w:p>
      <w:pPr>
        <w:spacing w:line="440" w:lineRule="exact"/>
        <w:rPr>
          <w:b w:val="0"/>
          <w:sz w:val="24"/>
          <w:szCs w:val="28"/>
        </w:rPr>
      </w:pPr>
      <w:r>
        <w:rPr>
          <w:rFonts w:hint="eastAsia"/>
          <w:b w:val="0"/>
          <w:sz w:val="24"/>
          <w:szCs w:val="28"/>
        </w:rPr>
        <w:t>代理人无转委托权。</w:t>
      </w:r>
    </w:p>
    <w:p>
      <w:pPr>
        <w:spacing w:line="440" w:lineRule="exact"/>
        <w:rPr>
          <w:b w:val="0"/>
          <w:sz w:val="24"/>
          <w:szCs w:val="28"/>
        </w:rPr>
      </w:pPr>
      <w:r>
        <w:rPr>
          <w:rFonts w:hint="eastAsia"/>
          <w:b w:val="0"/>
          <w:sz w:val="24"/>
          <w:szCs w:val="28"/>
        </w:rPr>
        <w:t>附：法定代表人身份证明</w:t>
      </w:r>
    </w:p>
    <w:p>
      <w:pPr>
        <w:spacing w:line="440" w:lineRule="exact"/>
        <w:rPr>
          <w:b w:val="0"/>
          <w:sz w:val="24"/>
          <w:szCs w:val="28"/>
        </w:rPr>
      </w:pPr>
    </w:p>
    <w:p>
      <w:pPr>
        <w:spacing w:line="440" w:lineRule="exact"/>
        <w:rPr>
          <w:b w:val="0"/>
          <w:sz w:val="24"/>
          <w:szCs w:val="28"/>
        </w:rPr>
      </w:pPr>
      <w:r>
        <w:rPr>
          <w:rFonts w:hint="eastAsia"/>
          <w:b w:val="0"/>
          <w:sz w:val="24"/>
          <w:szCs w:val="28"/>
        </w:rPr>
        <w:t>报价人：（盖单位章）</w:t>
      </w:r>
    </w:p>
    <w:p>
      <w:pPr>
        <w:spacing w:line="440" w:lineRule="exact"/>
        <w:rPr>
          <w:b w:val="0"/>
          <w:sz w:val="24"/>
          <w:szCs w:val="28"/>
        </w:rPr>
      </w:pPr>
    </w:p>
    <w:p>
      <w:pPr>
        <w:spacing w:line="440" w:lineRule="exact"/>
        <w:rPr>
          <w:b w:val="0"/>
          <w:sz w:val="24"/>
          <w:szCs w:val="28"/>
        </w:rPr>
      </w:pPr>
      <w:r>
        <w:rPr>
          <w:rFonts w:hint="eastAsia"/>
          <w:b w:val="0"/>
          <w:sz w:val="24"/>
          <w:szCs w:val="28"/>
        </w:rPr>
        <w:t>法定代表人：（签字）</w:t>
      </w:r>
    </w:p>
    <w:p>
      <w:pPr>
        <w:spacing w:line="440" w:lineRule="exact"/>
        <w:rPr>
          <w:b w:val="0"/>
          <w:sz w:val="24"/>
          <w:szCs w:val="28"/>
        </w:rPr>
      </w:pPr>
    </w:p>
    <w:p>
      <w:pPr>
        <w:spacing w:line="440" w:lineRule="exact"/>
        <w:rPr>
          <w:b w:val="0"/>
          <w:sz w:val="24"/>
          <w:szCs w:val="28"/>
        </w:rPr>
      </w:pPr>
      <w:r>
        <w:rPr>
          <w:rFonts w:hint="eastAsia"/>
          <w:b w:val="0"/>
          <w:sz w:val="24"/>
          <w:szCs w:val="28"/>
        </w:rPr>
        <w:t>身份证号码：</w:t>
      </w:r>
    </w:p>
    <w:p>
      <w:pPr>
        <w:spacing w:line="440" w:lineRule="exact"/>
        <w:rPr>
          <w:b w:val="0"/>
          <w:sz w:val="24"/>
          <w:szCs w:val="28"/>
        </w:rPr>
      </w:pPr>
    </w:p>
    <w:p>
      <w:pPr>
        <w:spacing w:line="440" w:lineRule="exact"/>
        <w:rPr>
          <w:b w:val="0"/>
          <w:sz w:val="24"/>
          <w:szCs w:val="28"/>
        </w:rPr>
      </w:pPr>
      <w:r>
        <w:rPr>
          <w:rFonts w:hint="eastAsia"/>
          <w:b w:val="0"/>
          <w:sz w:val="24"/>
          <w:szCs w:val="28"/>
        </w:rPr>
        <w:t>委托代理人：（签字）</w:t>
      </w:r>
    </w:p>
    <w:p>
      <w:pPr>
        <w:spacing w:line="440" w:lineRule="exact"/>
        <w:rPr>
          <w:b w:val="0"/>
          <w:sz w:val="24"/>
          <w:szCs w:val="28"/>
        </w:rPr>
      </w:pPr>
    </w:p>
    <w:p>
      <w:pPr>
        <w:spacing w:line="440" w:lineRule="exact"/>
        <w:rPr>
          <w:b w:val="0"/>
          <w:sz w:val="24"/>
          <w:szCs w:val="28"/>
        </w:rPr>
      </w:pPr>
      <w:r>
        <w:rPr>
          <w:rFonts w:hint="eastAsia"/>
          <w:b w:val="0"/>
          <w:sz w:val="24"/>
          <w:szCs w:val="28"/>
        </w:rPr>
        <w:t>身份证号码：附身份证复印件</w:t>
      </w:r>
    </w:p>
    <w:p>
      <w:pPr>
        <w:spacing w:line="440" w:lineRule="exact"/>
        <w:rPr>
          <w:b w:val="0"/>
          <w:sz w:val="24"/>
          <w:szCs w:val="28"/>
        </w:rPr>
      </w:pPr>
    </w:p>
    <w:p>
      <w:pPr>
        <w:spacing w:line="440" w:lineRule="exact"/>
        <w:rPr>
          <w:b w:val="0"/>
          <w:sz w:val="24"/>
          <w:szCs w:val="28"/>
        </w:rPr>
      </w:pPr>
    </w:p>
    <w:p>
      <w:pPr>
        <w:jc w:val="right"/>
        <w:rPr>
          <w:b w:val="0"/>
          <w:sz w:val="24"/>
          <w:szCs w:val="28"/>
        </w:rPr>
      </w:pPr>
      <w:r>
        <w:rPr>
          <w:rFonts w:hint="eastAsia"/>
          <w:b w:val="0"/>
          <w:sz w:val="24"/>
          <w:szCs w:val="28"/>
        </w:rPr>
        <w:t>年</w:t>
      </w:r>
      <w:r>
        <w:rPr>
          <w:rFonts w:hint="eastAsia"/>
          <w:b w:val="0"/>
          <w:sz w:val="24"/>
          <w:szCs w:val="28"/>
          <w:lang w:val="en-US" w:eastAsia="zh-CN"/>
        </w:rPr>
        <w:t xml:space="preserve"> </w:t>
      </w:r>
      <w:r>
        <w:rPr>
          <w:rFonts w:hint="eastAsia"/>
          <w:b w:val="0"/>
          <w:sz w:val="24"/>
          <w:szCs w:val="28"/>
        </w:rPr>
        <w:t>月</w:t>
      </w:r>
      <w:r>
        <w:rPr>
          <w:rFonts w:hint="eastAsia"/>
          <w:b w:val="0"/>
          <w:sz w:val="24"/>
          <w:szCs w:val="28"/>
          <w:lang w:val="en-US" w:eastAsia="zh-CN"/>
        </w:rPr>
        <w:t xml:space="preserve"> </w:t>
      </w:r>
      <w:r>
        <w:rPr>
          <w:rFonts w:hint="eastAsia"/>
          <w:b w:val="0"/>
          <w:sz w:val="24"/>
          <w:szCs w:val="28"/>
        </w:rPr>
        <w:t>日</w:t>
      </w:r>
    </w:p>
    <w:p>
      <w:pPr>
        <w:tabs>
          <w:tab w:val="left" w:pos="1435"/>
        </w:tabs>
        <w:jc w:val="center"/>
        <w:rPr>
          <w:sz w:val="24"/>
          <w:szCs w:val="24"/>
        </w:rPr>
      </w:pPr>
      <w:r>
        <w:rPr>
          <w:b w:val="0"/>
          <w:sz w:val="28"/>
        </w:rPr>
        <w:br w:type="page"/>
      </w:r>
      <w:r>
        <w:rPr>
          <w:sz w:val="28"/>
          <w:szCs w:val="24"/>
        </w:rPr>
        <w:t>7、附件</w:t>
      </w:r>
    </w:p>
    <w:p>
      <w:pPr>
        <w:tabs>
          <w:tab w:val="left" w:pos="1435"/>
        </w:tabs>
        <w:rPr>
          <w:sz w:val="24"/>
          <w:szCs w:val="24"/>
        </w:rPr>
      </w:pPr>
      <w:r>
        <w:rPr>
          <w:sz w:val="24"/>
          <w:szCs w:val="24"/>
        </w:rPr>
        <w:t>附件1</w:t>
      </w:r>
    </w:p>
    <w:p>
      <w:pPr>
        <w:jc w:val="center"/>
        <w:rPr>
          <w:sz w:val="28"/>
          <w:szCs w:val="28"/>
        </w:rPr>
      </w:pPr>
      <w:r>
        <w:rPr>
          <w:sz w:val="28"/>
          <w:szCs w:val="28"/>
        </w:rPr>
        <w:t>供需双方廉洁互保协议</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买方：（以下简称甲方）</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卖方：（以下简称乙方）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为规范双方业务往来活动，建立诚实守信的商务合作关系，共同维护双方合法权益，防止违法违纪现象发生，经友好协商，双方就业务往来中的廉洁事宜达成此互保协议。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第一条甲乙双方共同的权利和义务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1.严格遵守国家有关法律法规，坚持诚实守信原则，恪守商业道德，规范商务人员廉洁从业行为。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2.双方业务活动坚持公开、公正、诚信、透明的原则（商业秘密和合同文件另有规定的除外），不得损害国家和对方利益。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3.发现对方工作人员在业务活动中有违反廉洁规定的行为，有及时要求对方纠正并向对方举报的权利和义务；涉嫌违法的，可以依法向有关部门举报。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4.对涉嫌不廉洁的商业行为进行调查时，双方有相互配合、提供证据、作证的义务。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5.未经对方同意，不向任何新闻媒体、第三人述及有关对方工作人员恪守商业道德方面的评价、信息。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6.双方应依法保护举报人员，不得以任何方式对举报人员进行打击报复。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第二条甲方的廉洁责任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1.甲方工作人员不得以任何形式索要或接受乙方的礼金、礼品和有价证券，不得在乙方报销任何应由个人支付的各种费用。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2.甲方工作人员不得私自参加乙方安排的宴请，不得私自接受乙方提供的通讯、交通工具和办公用品，不得向乙方泄露谈判中的商业秘密。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3.甲方工作人员不得要求或者接受乙方以住房装修、婚丧嫁娶、家属及其他亲属的工作安排、出国出境、旅游等为理由所提供的方便。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4.甲方工作人员不得以任何理由向乙方推荐物资供应单位、工程承包或劳务分包单位，合同另有约定除外。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第三条乙方的廉洁责任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1.乙方及其工作人员不得为甲方工作人员提供回扣、礼金、有价证券、贵重物品和报销个人费用。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2.乙方及其工作人员不得为甲方工作人员安排有可能影响公平、公正交易的宴请、健身、娱乐等活动。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3.乙方及其工作人员不得为甲方工作人员投资入股、个人借款或买卖股票、债券等提供方便。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4.乙方及其工作人员不得为甲方工作人员购买或装修住房、婚丧嫁娶、配偶子女上学或工作安排以及出国出境、旅游等提供方便。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5.乙方及其工作人员不得为甲方工作人员在其相关企业挂名兼职、合伙经营、介绍承揽业务等提供方便。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6.乙方及其工作人员不得利用非法手段向甲方工作人员打探有关涉及甲方的商业秘密、业务渠道等。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7.乙方及其工作人员与甲方发生业务往来过程中，不得有弄虚作假、以次充好、虚结虚算等违反诚信原则的行为。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8.其它违反廉洁规定的行为。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第四条甲方工作人员有违反本协议行为的，甲方应按照管理权限，依据有关规定给予纪律处分、组织处理或经济处罚；涉嫌犯罪的，移交司法机关追究法律责任。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第五条乙方及其工作人员有违反本协议行为的，甲方有权根据情节和所造成的影响采取以下相应措施：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1.情节轻微的，要求乙方对相关工作人员进行处分处理，并限期整改。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2.导致甲方工作人员受到纪律处分、组织处理或构成违法犯罪的，扣罚乙方合同金额 50%的违约金，列入永久禁入中煤市场黑名单。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3.给甲方造成重大社会影响或重大经济损失的，甲方有权解除、终止双方尚未履行完毕的业务合同，暂停支付合同未结算款项，甲方遭受的损失由乙方负责赔偿，乙方因甲方解除合同产生的损失由乙方自行承担，列入永久禁入中煤市场黑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第六条本协议作为双方签订的所有业务合同的组成部分，与业务合同具有同等法律效力。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 w:val="0"/>
          <w:sz w:val="24"/>
          <w:szCs w:val="24"/>
        </w:rPr>
      </w:pPr>
      <w:r>
        <w:rPr>
          <w:b w:val="0"/>
          <w:sz w:val="24"/>
          <w:szCs w:val="24"/>
        </w:rPr>
        <w:t>第七条本协议自双方签字盖章之日起生效，有效期与合同履约期一致。</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甲方：（盖章）</w:t>
      </w:r>
      <w:r>
        <w:rPr>
          <w:rFonts w:hint="eastAsia"/>
          <w:b w:val="0"/>
          <w:sz w:val="24"/>
          <w:szCs w:val="24"/>
          <w:lang w:val="en-US" w:eastAsia="zh-CN"/>
        </w:rPr>
        <w:t xml:space="preserve">         </w:t>
      </w:r>
      <w:r>
        <w:rPr>
          <w:b w:val="0"/>
          <w:sz w:val="24"/>
          <w:szCs w:val="24"/>
        </w:rPr>
        <w:t>乙方：（盖章）</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授权代表：（签字）</w:t>
      </w:r>
      <w:r>
        <w:rPr>
          <w:rFonts w:hint="eastAsia"/>
          <w:b w:val="0"/>
          <w:sz w:val="24"/>
          <w:szCs w:val="24"/>
          <w:lang w:val="en-US" w:eastAsia="zh-CN"/>
        </w:rPr>
        <w:t xml:space="preserve">     </w:t>
      </w:r>
      <w:r>
        <w:rPr>
          <w:b w:val="0"/>
          <w:sz w:val="24"/>
          <w:szCs w:val="24"/>
        </w:rPr>
        <w:t>授权代表：（签字）</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地址：</w:t>
      </w:r>
      <w:r>
        <w:rPr>
          <w:rFonts w:hint="eastAsia"/>
          <w:b w:val="0"/>
          <w:sz w:val="24"/>
          <w:szCs w:val="24"/>
          <w:lang w:val="en-US" w:eastAsia="zh-CN"/>
        </w:rPr>
        <w:t xml:space="preserve">                </w:t>
      </w:r>
      <w:r>
        <w:rPr>
          <w:b w:val="0"/>
          <w:sz w:val="24"/>
          <w:szCs w:val="24"/>
        </w:rPr>
        <w:t>地址：</w:t>
      </w:r>
    </w:p>
    <w:p>
      <w:pPr>
        <w:keepNext w:val="0"/>
        <w:keepLines w:val="0"/>
        <w:pageBreakBefore w:val="0"/>
        <w:widowControl w:val="0"/>
        <w:kinsoku/>
        <w:wordWrap/>
        <w:overflowPunct/>
        <w:topLinePunct w:val="0"/>
        <w:autoSpaceDE/>
        <w:autoSpaceDN/>
        <w:bidi w:val="0"/>
        <w:adjustRightInd/>
        <w:snapToGrid/>
        <w:spacing w:line="360" w:lineRule="auto"/>
        <w:textAlignment w:val="auto"/>
        <w:rPr>
          <w:b w:val="0"/>
          <w:sz w:val="24"/>
          <w:szCs w:val="24"/>
        </w:rPr>
      </w:pPr>
      <w:r>
        <w:rPr>
          <w:b w:val="0"/>
          <w:sz w:val="24"/>
          <w:szCs w:val="24"/>
        </w:rPr>
        <w:t>电话：</w:t>
      </w:r>
      <w:r>
        <w:rPr>
          <w:rFonts w:hint="eastAsia"/>
          <w:b w:val="0"/>
          <w:sz w:val="24"/>
          <w:szCs w:val="24"/>
          <w:lang w:val="en-US" w:eastAsia="zh-CN"/>
        </w:rPr>
        <w:t xml:space="preserve">                </w:t>
      </w:r>
      <w:r>
        <w:rPr>
          <w:b w:val="0"/>
          <w:sz w:val="24"/>
          <w:szCs w:val="24"/>
        </w:rPr>
        <w:t>电话：</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sz w:val="24"/>
          <w:szCs w:val="24"/>
        </w:rPr>
      </w:pPr>
      <w:r>
        <w:rPr>
          <w:sz w:val="24"/>
          <w:szCs w:val="24"/>
        </w:rPr>
        <w:br w:type="page"/>
      </w:r>
      <w:r>
        <w:rPr>
          <w:sz w:val="24"/>
          <w:szCs w:val="24"/>
        </w:rPr>
        <w:t>附件2</w:t>
      </w:r>
    </w:p>
    <w:p>
      <w:pPr>
        <w:jc w:val="center"/>
        <w:rPr>
          <w:szCs w:val="30"/>
        </w:rPr>
      </w:pPr>
      <w:r>
        <w:rPr>
          <w:sz w:val="28"/>
          <w:szCs w:val="28"/>
        </w:rPr>
        <w:t>供应商廉洁承诺书</w:t>
      </w:r>
    </w:p>
    <w:p>
      <w:pPr>
        <w:ind w:firstLine="480" w:firstLineChars="200"/>
        <w:rPr>
          <w:b w:val="0"/>
          <w:sz w:val="24"/>
          <w:szCs w:val="24"/>
          <w:shd w:val="clear" w:color="auto" w:fill="FEFEFE"/>
        </w:rPr>
      </w:pPr>
      <w:r>
        <w:rPr>
          <w:b w:val="0"/>
          <w:sz w:val="24"/>
          <w:szCs w:val="24"/>
          <w:shd w:val="clear" w:color="auto" w:fill="FEFEFE"/>
        </w:rPr>
        <w:t>为维护公平竞争的市场秩序，我方自愿在参与贵方组织的商业往来活动中，加强有关人员廉洁从业管理，恪守商业道德，从源头预防和遏制违法、违规、违纪行为发生，特作以下承诺：</w:t>
      </w:r>
    </w:p>
    <w:p>
      <w:pPr>
        <w:ind w:firstLine="480" w:firstLineChars="200"/>
        <w:rPr>
          <w:b w:val="0"/>
          <w:sz w:val="24"/>
          <w:szCs w:val="24"/>
          <w:shd w:val="clear" w:color="auto" w:fill="FEFEFE"/>
        </w:rPr>
      </w:pPr>
      <w:r>
        <w:rPr>
          <w:b w:val="0"/>
          <w:sz w:val="24"/>
          <w:szCs w:val="24"/>
          <w:shd w:val="clear" w:color="auto" w:fill="FEFEFE"/>
        </w:rPr>
        <w:t>一、严格遵守国家有关法律法规，坚持诚实守信原则，恪守商业道德，规范商务人员廉洁从业行为。</w:t>
      </w:r>
    </w:p>
    <w:p>
      <w:pPr>
        <w:ind w:firstLine="480" w:firstLineChars="200"/>
        <w:rPr>
          <w:b w:val="0"/>
          <w:sz w:val="24"/>
          <w:szCs w:val="24"/>
          <w:shd w:val="clear" w:color="auto" w:fill="FEFEFE"/>
        </w:rPr>
      </w:pPr>
      <w:r>
        <w:rPr>
          <w:b w:val="0"/>
          <w:sz w:val="24"/>
          <w:szCs w:val="24"/>
          <w:shd w:val="clear" w:color="auto" w:fill="FEFEFE"/>
        </w:rPr>
        <w:t>二、不伙同他人串标、围标或非法排挤竞争对手，不在商业活动中提供虚假资料，损害贵方合法权益。</w:t>
      </w:r>
    </w:p>
    <w:p>
      <w:pPr>
        <w:ind w:firstLine="480" w:firstLineChars="200"/>
        <w:rPr>
          <w:b w:val="0"/>
          <w:sz w:val="24"/>
          <w:szCs w:val="24"/>
          <w:shd w:val="clear" w:color="auto" w:fill="FEFEFE"/>
        </w:rPr>
      </w:pPr>
      <w:r>
        <w:rPr>
          <w:b w:val="0"/>
          <w:sz w:val="24"/>
          <w:szCs w:val="24"/>
          <w:shd w:val="clear" w:color="auto" w:fill="FEFEFE"/>
        </w:rPr>
        <w:t>三、不为贵方工作人员提供回扣、礼金、有价证券、贵重物品和报销个人费用。</w:t>
      </w:r>
    </w:p>
    <w:p>
      <w:pPr>
        <w:ind w:firstLine="480" w:firstLineChars="200"/>
        <w:rPr>
          <w:b w:val="0"/>
          <w:sz w:val="24"/>
          <w:szCs w:val="24"/>
          <w:shd w:val="clear" w:color="auto" w:fill="FEFEFE"/>
        </w:rPr>
      </w:pPr>
      <w:r>
        <w:rPr>
          <w:b w:val="0"/>
          <w:sz w:val="24"/>
          <w:szCs w:val="24"/>
          <w:shd w:val="clear" w:color="auto" w:fill="FEFEFE"/>
        </w:rPr>
        <w:t>四、不为贵方工作人员安排有可能影响公平、公正交易的宴请、健身、娱乐等活动。</w:t>
      </w:r>
    </w:p>
    <w:p>
      <w:pPr>
        <w:ind w:firstLine="480" w:firstLineChars="200"/>
        <w:rPr>
          <w:b w:val="0"/>
          <w:sz w:val="24"/>
          <w:szCs w:val="24"/>
          <w:shd w:val="clear" w:color="auto" w:fill="FEFEFE"/>
        </w:rPr>
      </w:pPr>
      <w:r>
        <w:rPr>
          <w:b w:val="0"/>
          <w:sz w:val="24"/>
          <w:szCs w:val="24"/>
          <w:shd w:val="clear" w:color="auto" w:fill="FEFEFE"/>
        </w:rPr>
        <w:t>五、不为贵方工作人员投资入股、个人借款或买卖股票、债券等提供方便。</w:t>
      </w:r>
    </w:p>
    <w:p>
      <w:pPr>
        <w:ind w:firstLine="480" w:firstLineChars="200"/>
        <w:rPr>
          <w:b w:val="0"/>
          <w:sz w:val="24"/>
          <w:szCs w:val="24"/>
          <w:shd w:val="clear" w:color="auto" w:fill="FEFEFE"/>
        </w:rPr>
      </w:pPr>
      <w:r>
        <w:rPr>
          <w:b w:val="0"/>
          <w:sz w:val="24"/>
          <w:szCs w:val="24"/>
          <w:shd w:val="clear" w:color="auto" w:fill="FEFEFE"/>
        </w:rPr>
        <w:t>六、不为贵方工作人员购买或装修住房、婚丧嫁娶、配偶子女上学或工作安排以及出国出境、旅游等提供方便。</w:t>
      </w:r>
    </w:p>
    <w:p>
      <w:pPr>
        <w:ind w:firstLine="480" w:firstLineChars="200"/>
        <w:rPr>
          <w:b w:val="0"/>
          <w:sz w:val="24"/>
          <w:szCs w:val="24"/>
          <w:shd w:val="clear" w:color="auto" w:fill="FEFEFE"/>
        </w:rPr>
      </w:pPr>
      <w:r>
        <w:rPr>
          <w:b w:val="0"/>
          <w:sz w:val="24"/>
          <w:szCs w:val="24"/>
          <w:shd w:val="clear" w:color="auto" w:fill="FEFEFE"/>
        </w:rPr>
        <w:t>七、不违反规定为贵方工作人员在我方相关企业挂名兼职、合伙经营、介绍承揽业务等提供方便。</w:t>
      </w:r>
    </w:p>
    <w:p>
      <w:pPr>
        <w:ind w:firstLine="480" w:firstLineChars="200"/>
        <w:rPr>
          <w:b w:val="0"/>
          <w:sz w:val="24"/>
          <w:szCs w:val="24"/>
          <w:shd w:val="clear" w:color="auto" w:fill="FEFEFE"/>
        </w:rPr>
      </w:pPr>
      <w:r>
        <w:rPr>
          <w:b w:val="0"/>
          <w:sz w:val="24"/>
          <w:szCs w:val="24"/>
          <w:shd w:val="clear" w:color="auto" w:fill="FEFEFE"/>
        </w:rPr>
        <w:t>八、不利用非法手段向贵方工作人员打探有关涉及贵方的商业秘密、业务渠道等。</w:t>
      </w:r>
    </w:p>
    <w:p>
      <w:pPr>
        <w:ind w:firstLine="480" w:firstLineChars="200"/>
        <w:rPr>
          <w:b w:val="0"/>
          <w:sz w:val="24"/>
          <w:szCs w:val="24"/>
          <w:shd w:val="clear" w:color="auto" w:fill="FEFEFE"/>
        </w:rPr>
      </w:pPr>
      <w:r>
        <w:rPr>
          <w:b w:val="0"/>
          <w:sz w:val="24"/>
          <w:szCs w:val="24"/>
          <w:shd w:val="clear" w:color="auto" w:fill="FEFEFE"/>
        </w:rPr>
        <w:t>九、贵方对涉嫌不廉洁的商业行为进行调查时，我方有配合提供证据、作证的义务。</w:t>
      </w:r>
    </w:p>
    <w:p>
      <w:pPr>
        <w:ind w:firstLine="480" w:firstLineChars="200"/>
        <w:rPr>
          <w:b w:val="0"/>
          <w:sz w:val="24"/>
          <w:szCs w:val="24"/>
          <w:shd w:val="clear" w:color="auto" w:fill="FEFEFE"/>
        </w:rPr>
      </w:pPr>
      <w:r>
        <w:rPr>
          <w:b w:val="0"/>
          <w:sz w:val="24"/>
          <w:szCs w:val="24"/>
          <w:shd w:val="clear" w:color="auto" w:fill="FEFEFE"/>
        </w:rPr>
        <w:t>十、未经贵方同意，我方不向任何新闻媒体、第三人述及有关贵方工作人员恪守商业道德方面的评价、信息。</w:t>
      </w:r>
    </w:p>
    <w:p>
      <w:pPr>
        <w:ind w:firstLine="480" w:firstLineChars="200"/>
        <w:rPr>
          <w:b w:val="0"/>
          <w:sz w:val="24"/>
          <w:szCs w:val="24"/>
          <w:shd w:val="clear" w:color="auto" w:fill="FEFEFE"/>
        </w:rPr>
      </w:pPr>
      <w:r>
        <w:rPr>
          <w:b w:val="0"/>
          <w:sz w:val="24"/>
          <w:szCs w:val="24"/>
          <w:shd w:val="clear" w:color="auto" w:fill="FEFEFE"/>
        </w:rPr>
        <w:t>我方自愿接受社会及贵方监督，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p>
    <w:p>
      <w:pPr>
        <w:ind w:right="2200" w:firstLine="480" w:firstLineChars="200"/>
        <w:jc w:val="right"/>
        <w:rPr>
          <w:b w:val="0"/>
          <w:sz w:val="24"/>
          <w:szCs w:val="24"/>
          <w:shd w:val="clear" w:color="auto" w:fill="FEFEFE"/>
        </w:rPr>
      </w:pPr>
    </w:p>
    <w:p>
      <w:pPr>
        <w:ind w:right="2200" w:firstLine="480" w:firstLineChars="200"/>
        <w:jc w:val="right"/>
        <w:rPr>
          <w:b w:val="0"/>
          <w:sz w:val="24"/>
          <w:szCs w:val="24"/>
          <w:shd w:val="clear" w:color="auto" w:fill="FEFEFE"/>
        </w:rPr>
      </w:pPr>
      <w:r>
        <w:rPr>
          <w:b w:val="0"/>
          <w:sz w:val="24"/>
          <w:szCs w:val="24"/>
          <w:shd w:val="clear" w:color="auto" w:fill="FEFEFE"/>
        </w:rPr>
        <w:t>承诺方：（盖章）</w:t>
      </w:r>
    </w:p>
    <w:p>
      <w:pPr>
        <w:ind w:right="960" w:firstLine="480" w:firstLineChars="200"/>
        <w:jc w:val="center"/>
        <w:rPr>
          <w:b w:val="0"/>
          <w:sz w:val="24"/>
          <w:szCs w:val="24"/>
          <w:shd w:val="clear" w:color="auto" w:fill="FEFEFE"/>
        </w:rPr>
      </w:pPr>
      <w:r>
        <w:rPr>
          <w:rFonts w:hint="eastAsia"/>
          <w:b w:val="0"/>
          <w:sz w:val="24"/>
          <w:szCs w:val="24"/>
          <w:shd w:val="clear" w:color="auto" w:fill="FEFEFE"/>
          <w:lang w:val="en-US" w:eastAsia="zh-CN"/>
        </w:rPr>
        <w:t xml:space="preserve">                              </w:t>
      </w:r>
      <w:r>
        <w:rPr>
          <w:b w:val="0"/>
          <w:sz w:val="24"/>
          <w:szCs w:val="24"/>
          <w:shd w:val="clear" w:color="auto" w:fill="FEFEFE"/>
        </w:rPr>
        <w:t>授权代表：（签字）</w:t>
      </w:r>
    </w:p>
    <w:p>
      <w:pPr>
        <w:ind w:right="1920" w:firstLine="480" w:firstLineChars="200"/>
        <w:jc w:val="right"/>
        <w:rPr>
          <w:rFonts w:hint="eastAsia"/>
          <w:b w:val="0"/>
          <w:sz w:val="24"/>
          <w:szCs w:val="24"/>
          <w:shd w:val="clear" w:color="auto" w:fill="FEFEFE"/>
          <w:lang w:val="en-US" w:eastAsia="zh-CN"/>
        </w:rPr>
      </w:pPr>
      <w:r>
        <w:rPr>
          <w:rFonts w:hint="eastAsia"/>
          <w:b w:val="0"/>
          <w:sz w:val="24"/>
          <w:szCs w:val="24"/>
          <w:shd w:val="clear" w:color="auto" w:fill="FEFEFE"/>
          <w:lang w:val="en-US" w:eastAsia="zh-CN"/>
        </w:rPr>
        <w:t xml:space="preserve">                           </w:t>
      </w:r>
    </w:p>
    <w:p>
      <w:pPr>
        <w:ind w:right="1920" w:firstLine="480" w:firstLineChars="200"/>
        <w:jc w:val="right"/>
        <w:rPr>
          <w:b w:val="0"/>
          <w:sz w:val="24"/>
          <w:szCs w:val="24"/>
          <w:shd w:val="clear" w:color="auto" w:fill="FEFEFE"/>
        </w:rPr>
      </w:pPr>
      <w:r>
        <w:rPr>
          <w:b w:val="0"/>
          <w:sz w:val="24"/>
          <w:szCs w:val="24"/>
          <w:shd w:val="clear" w:color="auto" w:fill="FEFEFE"/>
        </w:rPr>
        <w:t>地址：</w:t>
      </w:r>
    </w:p>
    <w:p>
      <w:pPr>
        <w:ind w:right="240" w:firstLine="480" w:firstLineChars="200"/>
        <w:jc w:val="center"/>
        <w:rPr>
          <w:b w:val="0"/>
          <w:sz w:val="24"/>
          <w:szCs w:val="24"/>
          <w:shd w:val="clear" w:color="auto" w:fill="FEFEFE"/>
        </w:rPr>
      </w:pPr>
      <w:r>
        <w:rPr>
          <w:rFonts w:hint="eastAsia"/>
          <w:b w:val="0"/>
          <w:sz w:val="24"/>
          <w:szCs w:val="24"/>
          <w:shd w:val="clear" w:color="auto" w:fill="FEFEFE"/>
          <w:lang w:val="en-US" w:eastAsia="zh-CN"/>
        </w:rPr>
        <w:t xml:space="preserve">                                     </w:t>
      </w:r>
      <w:r>
        <w:rPr>
          <w:b w:val="0"/>
          <w:sz w:val="24"/>
          <w:szCs w:val="24"/>
          <w:shd w:val="clear" w:color="auto" w:fill="FEFEFE"/>
        </w:rPr>
        <w:t>电话：</w:t>
      </w:r>
    </w:p>
    <w:p>
      <w:pPr>
        <w:ind w:firstLine="480" w:firstLineChars="200"/>
        <w:jc w:val="center"/>
        <w:rPr>
          <w:b w:val="0"/>
          <w:sz w:val="28"/>
          <w:szCs w:val="28"/>
        </w:rPr>
      </w:pPr>
      <w:r>
        <w:rPr>
          <w:rFonts w:hint="eastAsia"/>
          <w:b w:val="0"/>
          <w:sz w:val="24"/>
          <w:szCs w:val="24"/>
          <w:shd w:val="clear" w:color="auto" w:fill="FEFEFE"/>
          <w:lang w:val="en-US" w:eastAsia="zh-CN"/>
        </w:rPr>
        <w:t xml:space="preserve">                                  </w:t>
      </w:r>
      <w:r>
        <w:rPr>
          <w:b w:val="0"/>
          <w:sz w:val="24"/>
          <w:szCs w:val="24"/>
          <w:shd w:val="clear" w:color="auto" w:fill="FEFEFE"/>
        </w:rPr>
        <w:t>年月日</w:t>
      </w:r>
    </w:p>
    <w:sectPr>
      <w:pgSz w:w="11906" w:h="16838"/>
      <w:pgMar w:top="1134" w:right="1247" w:bottom="1134" w:left="1560" w:header="851" w:footer="78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楷体_gb2312">
    <w:altName w:val="楷体"/>
    <w:panose1 w:val="00000000000000000000"/>
    <w:charset w:val="86"/>
    <w:family w:val="roman"/>
    <w:pitch w:val="default"/>
    <w:sig w:usb0="00000000" w:usb1="00000000" w:usb2="00000010" w:usb3="00000000" w:csb0="00040000" w:csb1="00000000"/>
  </w:font>
  <w:font w:name="EU-F1">
    <w:altName w:val="黑体"/>
    <w:panose1 w:val="00000000000000000000"/>
    <w:charset w:val="86"/>
    <w:family w:val="script"/>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Plotter">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微软简标宋">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center"/>
    </w:pPr>
    <w:r>
      <w:fldChar w:fldCharType="begin"/>
    </w:r>
    <w:r>
      <w:instrText xml:space="preserve">PAGE   \* MERGEFORMAT</w:instrText>
    </w:r>
    <w:r>
      <w:fldChar w:fldCharType="separate"/>
    </w:r>
    <w:r>
      <w:rPr>
        <w:lang w:val="zh-CN"/>
      </w:rPr>
      <w:t>19</w:t>
    </w:r>
    <w:r>
      <w:fldChar w:fldCharType="end"/>
    </w:r>
  </w:p>
  <w:p>
    <w:pPr>
      <w:pStyle w:val="4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center"/>
    </w:pPr>
    <w:r>
      <w:fldChar w:fldCharType="begin"/>
    </w:r>
    <w:r>
      <w:instrText xml:space="preserve">PAGE   \* MERGEFORMAT</w:instrText>
    </w:r>
    <w:r>
      <w:fldChar w:fldCharType="separate"/>
    </w:r>
    <w:r>
      <w:rPr>
        <w:lang w:val="zh-CN"/>
      </w:rPr>
      <w:t>19</w:t>
    </w:r>
    <w:r>
      <w:fldChar w:fldCharType="end"/>
    </w:r>
  </w:p>
  <w:p>
    <w:pPr>
      <w:pStyle w:val="4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none" w:color="auto" w:sz="0" w:space="0"/>
      </w:pBdr>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none" w:color="auto" w:sz="0" w:space="0"/>
      </w:pBdr>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8D027"/>
    <w:multiLevelType w:val="singleLevel"/>
    <w:tmpl w:val="4CA8D027"/>
    <w:lvl w:ilvl="0" w:tentative="0">
      <w:start w:val="1"/>
      <w:numFmt w:val="decimal"/>
      <w:suff w:val="nothing"/>
      <w:lvlText w:val="%1、"/>
      <w:lvlJc w:val="left"/>
    </w:lvl>
  </w:abstractNum>
  <w:abstractNum w:abstractNumId="1">
    <w:nsid w:val="565A1005"/>
    <w:multiLevelType w:val="multilevel"/>
    <w:tmpl w:val="565A100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CDE2FB0"/>
    <w:multiLevelType w:val="multilevel"/>
    <w:tmpl w:val="7CDE2FB0"/>
    <w:lvl w:ilvl="0" w:tentative="0">
      <w:start w:val="1"/>
      <w:numFmt w:val="chineseCountingThousand"/>
      <w:suff w:val="space"/>
      <w:lvlText w:val="%1、"/>
      <w:lvlJc w:val="left"/>
      <w:pPr>
        <w:ind w:left="0" w:firstLine="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5"/>
  <w:drawingGridHorizontalSpacing w:val="301"/>
  <w:drawingGridVerticalSpacing w:val="20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000084"/>
    <w:rsid w:val="00000A9E"/>
    <w:rsid w:val="00002E48"/>
    <w:rsid w:val="00004978"/>
    <w:rsid w:val="0000692C"/>
    <w:rsid w:val="00006AB0"/>
    <w:rsid w:val="00010AB0"/>
    <w:rsid w:val="00011220"/>
    <w:rsid w:val="00012B25"/>
    <w:rsid w:val="00015829"/>
    <w:rsid w:val="000222F4"/>
    <w:rsid w:val="00025B78"/>
    <w:rsid w:val="00025D55"/>
    <w:rsid w:val="00030E98"/>
    <w:rsid w:val="00032FDA"/>
    <w:rsid w:val="00033F16"/>
    <w:rsid w:val="00034A9F"/>
    <w:rsid w:val="000355D7"/>
    <w:rsid w:val="00035DBC"/>
    <w:rsid w:val="000361DA"/>
    <w:rsid w:val="00040342"/>
    <w:rsid w:val="00045091"/>
    <w:rsid w:val="0005227E"/>
    <w:rsid w:val="00053712"/>
    <w:rsid w:val="00055B53"/>
    <w:rsid w:val="00057BF9"/>
    <w:rsid w:val="00060787"/>
    <w:rsid w:val="00061C26"/>
    <w:rsid w:val="000636D4"/>
    <w:rsid w:val="00063E88"/>
    <w:rsid w:val="00064DF5"/>
    <w:rsid w:val="000663DF"/>
    <w:rsid w:val="00067A7D"/>
    <w:rsid w:val="00072E5D"/>
    <w:rsid w:val="0007550B"/>
    <w:rsid w:val="0007569F"/>
    <w:rsid w:val="00077BEB"/>
    <w:rsid w:val="000817CA"/>
    <w:rsid w:val="00083167"/>
    <w:rsid w:val="00084666"/>
    <w:rsid w:val="00084F32"/>
    <w:rsid w:val="000874C8"/>
    <w:rsid w:val="00091E9A"/>
    <w:rsid w:val="00092376"/>
    <w:rsid w:val="00093C22"/>
    <w:rsid w:val="00094DF2"/>
    <w:rsid w:val="00094EC7"/>
    <w:rsid w:val="000965DE"/>
    <w:rsid w:val="000A02E8"/>
    <w:rsid w:val="000A1E4A"/>
    <w:rsid w:val="000A3BB8"/>
    <w:rsid w:val="000A4D2D"/>
    <w:rsid w:val="000A55D9"/>
    <w:rsid w:val="000A74AC"/>
    <w:rsid w:val="000A74C6"/>
    <w:rsid w:val="000B1AFC"/>
    <w:rsid w:val="000B4E7A"/>
    <w:rsid w:val="000B6808"/>
    <w:rsid w:val="000B7CD4"/>
    <w:rsid w:val="000C04A5"/>
    <w:rsid w:val="000C0A17"/>
    <w:rsid w:val="000C0C5E"/>
    <w:rsid w:val="000C222F"/>
    <w:rsid w:val="000C45F2"/>
    <w:rsid w:val="000C4BB6"/>
    <w:rsid w:val="000C4BC8"/>
    <w:rsid w:val="000C5398"/>
    <w:rsid w:val="000C770F"/>
    <w:rsid w:val="000C798B"/>
    <w:rsid w:val="000D15F4"/>
    <w:rsid w:val="000D1868"/>
    <w:rsid w:val="000D26D6"/>
    <w:rsid w:val="000E1666"/>
    <w:rsid w:val="000E2324"/>
    <w:rsid w:val="000E36B6"/>
    <w:rsid w:val="000E3B24"/>
    <w:rsid w:val="000E550E"/>
    <w:rsid w:val="000E7927"/>
    <w:rsid w:val="000E7BBF"/>
    <w:rsid w:val="000E7C28"/>
    <w:rsid w:val="000F3719"/>
    <w:rsid w:val="000F37DB"/>
    <w:rsid w:val="000F495A"/>
    <w:rsid w:val="000F6BC4"/>
    <w:rsid w:val="000F7638"/>
    <w:rsid w:val="001001EE"/>
    <w:rsid w:val="00101D7D"/>
    <w:rsid w:val="00102087"/>
    <w:rsid w:val="0010218F"/>
    <w:rsid w:val="00103587"/>
    <w:rsid w:val="00111DAC"/>
    <w:rsid w:val="0011213D"/>
    <w:rsid w:val="00114AA2"/>
    <w:rsid w:val="0011547B"/>
    <w:rsid w:val="00117D5A"/>
    <w:rsid w:val="001218C9"/>
    <w:rsid w:val="00123A35"/>
    <w:rsid w:val="00123ED0"/>
    <w:rsid w:val="001244AD"/>
    <w:rsid w:val="00127447"/>
    <w:rsid w:val="00130C53"/>
    <w:rsid w:val="00132FA9"/>
    <w:rsid w:val="00133D6F"/>
    <w:rsid w:val="00134033"/>
    <w:rsid w:val="00134C56"/>
    <w:rsid w:val="00134CAF"/>
    <w:rsid w:val="00141AA5"/>
    <w:rsid w:val="001457BE"/>
    <w:rsid w:val="00146FE0"/>
    <w:rsid w:val="0015406B"/>
    <w:rsid w:val="001548C2"/>
    <w:rsid w:val="00165497"/>
    <w:rsid w:val="00165BC5"/>
    <w:rsid w:val="00165CC7"/>
    <w:rsid w:val="00166ACC"/>
    <w:rsid w:val="0017156D"/>
    <w:rsid w:val="00171640"/>
    <w:rsid w:val="001717B1"/>
    <w:rsid w:val="0017214B"/>
    <w:rsid w:val="00172A27"/>
    <w:rsid w:val="001745FC"/>
    <w:rsid w:val="00177223"/>
    <w:rsid w:val="001803B7"/>
    <w:rsid w:val="00181DB1"/>
    <w:rsid w:val="00184A93"/>
    <w:rsid w:val="001867AF"/>
    <w:rsid w:val="00186FC9"/>
    <w:rsid w:val="00191D12"/>
    <w:rsid w:val="00195636"/>
    <w:rsid w:val="001958BC"/>
    <w:rsid w:val="00195ACF"/>
    <w:rsid w:val="001979FA"/>
    <w:rsid w:val="001A1ABA"/>
    <w:rsid w:val="001A37C6"/>
    <w:rsid w:val="001A4F75"/>
    <w:rsid w:val="001A5491"/>
    <w:rsid w:val="001A6406"/>
    <w:rsid w:val="001B0AEB"/>
    <w:rsid w:val="001B2377"/>
    <w:rsid w:val="001B28AE"/>
    <w:rsid w:val="001B3869"/>
    <w:rsid w:val="001B533F"/>
    <w:rsid w:val="001B5536"/>
    <w:rsid w:val="001B60CA"/>
    <w:rsid w:val="001B66E4"/>
    <w:rsid w:val="001B6ABF"/>
    <w:rsid w:val="001C0724"/>
    <w:rsid w:val="001C1A84"/>
    <w:rsid w:val="001C23B3"/>
    <w:rsid w:val="001C37A0"/>
    <w:rsid w:val="001C5A80"/>
    <w:rsid w:val="001D006A"/>
    <w:rsid w:val="001D1062"/>
    <w:rsid w:val="001D1493"/>
    <w:rsid w:val="001D1953"/>
    <w:rsid w:val="001D2AF9"/>
    <w:rsid w:val="001D3EE9"/>
    <w:rsid w:val="001D63DA"/>
    <w:rsid w:val="001D6E27"/>
    <w:rsid w:val="001D7723"/>
    <w:rsid w:val="001D7788"/>
    <w:rsid w:val="001E0AAD"/>
    <w:rsid w:val="001E156D"/>
    <w:rsid w:val="001E21A5"/>
    <w:rsid w:val="001E3AE2"/>
    <w:rsid w:val="001E6C44"/>
    <w:rsid w:val="001F3C1B"/>
    <w:rsid w:val="001F5CD3"/>
    <w:rsid w:val="002007D9"/>
    <w:rsid w:val="002044AF"/>
    <w:rsid w:val="00205BA0"/>
    <w:rsid w:val="002062A0"/>
    <w:rsid w:val="00210F8C"/>
    <w:rsid w:val="00211CDA"/>
    <w:rsid w:val="00216606"/>
    <w:rsid w:val="00220922"/>
    <w:rsid w:val="002235DD"/>
    <w:rsid w:val="002250DA"/>
    <w:rsid w:val="0022654B"/>
    <w:rsid w:val="00226625"/>
    <w:rsid w:val="00227884"/>
    <w:rsid w:val="00230033"/>
    <w:rsid w:val="00230055"/>
    <w:rsid w:val="00231A3F"/>
    <w:rsid w:val="00232A00"/>
    <w:rsid w:val="00233B89"/>
    <w:rsid w:val="00245259"/>
    <w:rsid w:val="002454A4"/>
    <w:rsid w:val="00252860"/>
    <w:rsid w:val="00253562"/>
    <w:rsid w:val="00254719"/>
    <w:rsid w:val="00254B24"/>
    <w:rsid w:val="002565B9"/>
    <w:rsid w:val="002570B4"/>
    <w:rsid w:val="002620E6"/>
    <w:rsid w:val="0026217D"/>
    <w:rsid w:val="002628CA"/>
    <w:rsid w:val="0026427F"/>
    <w:rsid w:val="00264F77"/>
    <w:rsid w:val="002653AE"/>
    <w:rsid w:val="00265413"/>
    <w:rsid w:val="00265786"/>
    <w:rsid w:val="002673AC"/>
    <w:rsid w:val="00267C24"/>
    <w:rsid w:val="00271F2A"/>
    <w:rsid w:val="002726C9"/>
    <w:rsid w:val="00276EE2"/>
    <w:rsid w:val="00277077"/>
    <w:rsid w:val="00277195"/>
    <w:rsid w:val="00277B5A"/>
    <w:rsid w:val="00280647"/>
    <w:rsid w:val="00281FA9"/>
    <w:rsid w:val="00283E9A"/>
    <w:rsid w:val="00284888"/>
    <w:rsid w:val="00285CD4"/>
    <w:rsid w:val="00287B27"/>
    <w:rsid w:val="00290FDB"/>
    <w:rsid w:val="0029128D"/>
    <w:rsid w:val="0029169A"/>
    <w:rsid w:val="00293510"/>
    <w:rsid w:val="002940DE"/>
    <w:rsid w:val="002941C5"/>
    <w:rsid w:val="00294A54"/>
    <w:rsid w:val="00295A8E"/>
    <w:rsid w:val="00295B9E"/>
    <w:rsid w:val="00296FDD"/>
    <w:rsid w:val="002A06E4"/>
    <w:rsid w:val="002A145D"/>
    <w:rsid w:val="002A29BF"/>
    <w:rsid w:val="002A34AE"/>
    <w:rsid w:val="002A51DE"/>
    <w:rsid w:val="002A5DC2"/>
    <w:rsid w:val="002A61BD"/>
    <w:rsid w:val="002B0B50"/>
    <w:rsid w:val="002B1303"/>
    <w:rsid w:val="002B2B33"/>
    <w:rsid w:val="002B5EC7"/>
    <w:rsid w:val="002B5FDB"/>
    <w:rsid w:val="002B7718"/>
    <w:rsid w:val="002B7971"/>
    <w:rsid w:val="002C039A"/>
    <w:rsid w:val="002C196E"/>
    <w:rsid w:val="002C1F74"/>
    <w:rsid w:val="002C2FAE"/>
    <w:rsid w:val="002D07BB"/>
    <w:rsid w:val="002D1210"/>
    <w:rsid w:val="002D2831"/>
    <w:rsid w:val="002D46EC"/>
    <w:rsid w:val="002D5E26"/>
    <w:rsid w:val="002D6EED"/>
    <w:rsid w:val="002E05A9"/>
    <w:rsid w:val="002E0D1C"/>
    <w:rsid w:val="002E1C58"/>
    <w:rsid w:val="002E2A0F"/>
    <w:rsid w:val="002E2ADB"/>
    <w:rsid w:val="002E2AF9"/>
    <w:rsid w:val="002E7C54"/>
    <w:rsid w:val="002F0F22"/>
    <w:rsid w:val="002F0FB0"/>
    <w:rsid w:val="002F1460"/>
    <w:rsid w:val="002F2DBE"/>
    <w:rsid w:val="002F5911"/>
    <w:rsid w:val="002F7D88"/>
    <w:rsid w:val="003003DD"/>
    <w:rsid w:val="00300BD8"/>
    <w:rsid w:val="00301930"/>
    <w:rsid w:val="00302035"/>
    <w:rsid w:val="00302622"/>
    <w:rsid w:val="00304148"/>
    <w:rsid w:val="0030433B"/>
    <w:rsid w:val="003057AF"/>
    <w:rsid w:val="003073B7"/>
    <w:rsid w:val="00307F9C"/>
    <w:rsid w:val="003100E0"/>
    <w:rsid w:val="00312173"/>
    <w:rsid w:val="00312F92"/>
    <w:rsid w:val="00313E3B"/>
    <w:rsid w:val="00315583"/>
    <w:rsid w:val="003159EB"/>
    <w:rsid w:val="00316E9C"/>
    <w:rsid w:val="00320444"/>
    <w:rsid w:val="003206FE"/>
    <w:rsid w:val="00322A6D"/>
    <w:rsid w:val="00322AB1"/>
    <w:rsid w:val="00323EB4"/>
    <w:rsid w:val="00327396"/>
    <w:rsid w:val="0032745E"/>
    <w:rsid w:val="00332D0A"/>
    <w:rsid w:val="00332D9A"/>
    <w:rsid w:val="00333550"/>
    <w:rsid w:val="00333BFA"/>
    <w:rsid w:val="0033717B"/>
    <w:rsid w:val="00342530"/>
    <w:rsid w:val="003426B1"/>
    <w:rsid w:val="00343223"/>
    <w:rsid w:val="003440E4"/>
    <w:rsid w:val="00344B88"/>
    <w:rsid w:val="00346878"/>
    <w:rsid w:val="00346C6D"/>
    <w:rsid w:val="00347348"/>
    <w:rsid w:val="00347A03"/>
    <w:rsid w:val="00351642"/>
    <w:rsid w:val="00354956"/>
    <w:rsid w:val="003557AD"/>
    <w:rsid w:val="0035590D"/>
    <w:rsid w:val="00357452"/>
    <w:rsid w:val="00357CC6"/>
    <w:rsid w:val="00361166"/>
    <w:rsid w:val="00361251"/>
    <w:rsid w:val="00361720"/>
    <w:rsid w:val="00362FA2"/>
    <w:rsid w:val="00363448"/>
    <w:rsid w:val="0036391F"/>
    <w:rsid w:val="00363C39"/>
    <w:rsid w:val="003643C5"/>
    <w:rsid w:val="00364EAF"/>
    <w:rsid w:val="00365240"/>
    <w:rsid w:val="00366187"/>
    <w:rsid w:val="0037103A"/>
    <w:rsid w:val="003717F0"/>
    <w:rsid w:val="00372120"/>
    <w:rsid w:val="00372264"/>
    <w:rsid w:val="0037360C"/>
    <w:rsid w:val="00374187"/>
    <w:rsid w:val="003741C8"/>
    <w:rsid w:val="00374D5B"/>
    <w:rsid w:val="00381C3C"/>
    <w:rsid w:val="00382FE6"/>
    <w:rsid w:val="00385CAC"/>
    <w:rsid w:val="00391C97"/>
    <w:rsid w:val="0039204B"/>
    <w:rsid w:val="00393676"/>
    <w:rsid w:val="00394CB3"/>
    <w:rsid w:val="00397380"/>
    <w:rsid w:val="003A23A6"/>
    <w:rsid w:val="003A3150"/>
    <w:rsid w:val="003A44FA"/>
    <w:rsid w:val="003A5640"/>
    <w:rsid w:val="003A59B8"/>
    <w:rsid w:val="003A613D"/>
    <w:rsid w:val="003A7283"/>
    <w:rsid w:val="003B3049"/>
    <w:rsid w:val="003B362C"/>
    <w:rsid w:val="003B3E8F"/>
    <w:rsid w:val="003B48CE"/>
    <w:rsid w:val="003B49A3"/>
    <w:rsid w:val="003B680E"/>
    <w:rsid w:val="003B6872"/>
    <w:rsid w:val="003C05F1"/>
    <w:rsid w:val="003C05FE"/>
    <w:rsid w:val="003C27DB"/>
    <w:rsid w:val="003C288B"/>
    <w:rsid w:val="003C3671"/>
    <w:rsid w:val="003C3A30"/>
    <w:rsid w:val="003C44FD"/>
    <w:rsid w:val="003C519F"/>
    <w:rsid w:val="003C562E"/>
    <w:rsid w:val="003C57BC"/>
    <w:rsid w:val="003C58E8"/>
    <w:rsid w:val="003C5F04"/>
    <w:rsid w:val="003C64CF"/>
    <w:rsid w:val="003C6F13"/>
    <w:rsid w:val="003C71F2"/>
    <w:rsid w:val="003D008D"/>
    <w:rsid w:val="003D0FEC"/>
    <w:rsid w:val="003D1A44"/>
    <w:rsid w:val="003D3981"/>
    <w:rsid w:val="003D421F"/>
    <w:rsid w:val="003D46DF"/>
    <w:rsid w:val="003D60CB"/>
    <w:rsid w:val="003D6F60"/>
    <w:rsid w:val="003E14A2"/>
    <w:rsid w:val="003E1626"/>
    <w:rsid w:val="003E2B8B"/>
    <w:rsid w:val="003E4D2E"/>
    <w:rsid w:val="003E6A07"/>
    <w:rsid w:val="003E6CEC"/>
    <w:rsid w:val="003E7B80"/>
    <w:rsid w:val="003E7CE9"/>
    <w:rsid w:val="003F0E06"/>
    <w:rsid w:val="003F27E0"/>
    <w:rsid w:val="003F3C60"/>
    <w:rsid w:val="003F6EE8"/>
    <w:rsid w:val="003F7964"/>
    <w:rsid w:val="003F7B07"/>
    <w:rsid w:val="00400336"/>
    <w:rsid w:val="0040296A"/>
    <w:rsid w:val="00402A79"/>
    <w:rsid w:val="00402CEC"/>
    <w:rsid w:val="00402E34"/>
    <w:rsid w:val="00405982"/>
    <w:rsid w:val="00407931"/>
    <w:rsid w:val="004110E1"/>
    <w:rsid w:val="00411EBC"/>
    <w:rsid w:val="00415F28"/>
    <w:rsid w:val="00416111"/>
    <w:rsid w:val="004171ED"/>
    <w:rsid w:val="0042108D"/>
    <w:rsid w:val="0042139A"/>
    <w:rsid w:val="00423555"/>
    <w:rsid w:val="0042392C"/>
    <w:rsid w:val="004243F3"/>
    <w:rsid w:val="0042464F"/>
    <w:rsid w:val="0042521F"/>
    <w:rsid w:val="004264EF"/>
    <w:rsid w:val="0042795D"/>
    <w:rsid w:val="00432303"/>
    <w:rsid w:val="00433915"/>
    <w:rsid w:val="0043394B"/>
    <w:rsid w:val="00437A1C"/>
    <w:rsid w:val="004403B9"/>
    <w:rsid w:val="004405E2"/>
    <w:rsid w:val="004411DB"/>
    <w:rsid w:val="00442422"/>
    <w:rsid w:val="004424B0"/>
    <w:rsid w:val="00444106"/>
    <w:rsid w:val="00444B65"/>
    <w:rsid w:val="00445E3A"/>
    <w:rsid w:val="0044642A"/>
    <w:rsid w:val="00446B46"/>
    <w:rsid w:val="00450D51"/>
    <w:rsid w:val="004521CB"/>
    <w:rsid w:val="00454A26"/>
    <w:rsid w:val="0045525F"/>
    <w:rsid w:val="00456014"/>
    <w:rsid w:val="0045686E"/>
    <w:rsid w:val="00460879"/>
    <w:rsid w:val="00461AD5"/>
    <w:rsid w:val="00461ADD"/>
    <w:rsid w:val="00461D80"/>
    <w:rsid w:val="0046522C"/>
    <w:rsid w:val="00465549"/>
    <w:rsid w:val="00470461"/>
    <w:rsid w:val="0047058F"/>
    <w:rsid w:val="0047379C"/>
    <w:rsid w:val="004800C8"/>
    <w:rsid w:val="00483884"/>
    <w:rsid w:val="00484C4C"/>
    <w:rsid w:val="004901E0"/>
    <w:rsid w:val="00491485"/>
    <w:rsid w:val="0049182F"/>
    <w:rsid w:val="00491D62"/>
    <w:rsid w:val="00492384"/>
    <w:rsid w:val="0049273B"/>
    <w:rsid w:val="00492C5B"/>
    <w:rsid w:val="004A0FA6"/>
    <w:rsid w:val="004A2388"/>
    <w:rsid w:val="004A2926"/>
    <w:rsid w:val="004A6D29"/>
    <w:rsid w:val="004A718F"/>
    <w:rsid w:val="004A74A0"/>
    <w:rsid w:val="004A7A99"/>
    <w:rsid w:val="004B299F"/>
    <w:rsid w:val="004B3A31"/>
    <w:rsid w:val="004B546F"/>
    <w:rsid w:val="004B5BE6"/>
    <w:rsid w:val="004C07D5"/>
    <w:rsid w:val="004C37F5"/>
    <w:rsid w:val="004C41D4"/>
    <w:rsid w:val="004C5658"/>
    <w:rsid w:val="004C6A5A"/>
    <w:rsid w:val="004D0670"/>
    <w:rsid w:val="004D0E61"/>
    <w:rsid w:val="004D150A"/>
    <w:rsid w:val="004D2F13"/>
    <w:rsid w:val="004D347D"/>
    <w:rsid w:val="004D369A"/>
    <w:rsid w:val="004D465F"/>
    <w:rsid w:val="004D4B05"/>
    <w:rsid w:val="004D50D8"/>
    <w:rsid w:val="004D55C1"/>
    <w:rsid w:val="004E0839"/>
    <w:rsid w:val="004E0877"/>
    <w:rsid w:val="004E129A"/>
    <w:rsid w:val="004E1B99"/>
    <w:rsid w:val="004E2A9D"/>
    <w:rsid w:val="004E2BB4"/>
    <w:rsid w:val="004E3154"/>
    <w:rsid w:val="004E367F"/>
    <w:rsid w:val="004E3FF6"/>
    <w:rsid w:val="004E53E7"/>
    <w:rsid w:val="004F221B"/>
    <w:rsid w:val="004F5779"/>
    <w:rsid w:val="004F5F08"/>
    <w:rsid w:val="004F6EF6"/>
    <w:rsid w:val="0050001D"/>
    <w:rsid w:val="0050019F"/>
    <w:rsid w:val="00502549"/>
    <w:rsid w:val="00504E03"/>
    <w:rsid w:val="00506168"/>
    <w:rsid w:val="00506C5C"/>
    <w:rsid w:val="005126BF"/>
    <w:rsid w:val="00515278"/>
    <w:rsid w:val="005200F5"/>
    <w:rsid w:val="005204C5"/>
    <w:rsid w:val="00522812"/>
    <w:rsid w:val="0052288D"/>
    <w:rsid w:val="005334FA"/>
    <w:rsid w:val="00533A0F"/>
    <w:rsid w:val="00533EC8"/>
    <w:rsid w:val="005344A5"/>
    <w:rsid w:val="005352BA"/>
    <w:rsid w:val="00541D2F"/>
    <w:rsid w:val="00544CD0"/>
    <w:rsid w:val="00545B73"/>
    <w:rsid w:val="0055033F"/>
    <w:rsid w:val="00550C14"/>
    <w:rsid w:val="005514E4"/>
    <w:rsid w:val="00551C65"/>
    <w:rsid w:val="00552911"/>
    <w:rsid w:val="0055403C"/>
    <w:rsid w:val="005543F4"/>
    <w:rsid w:val="00554429"/>
    <w:rsid w:val="0055483A"/>
    <w:rsid w:val="005548CC"/>
    <w:rsid w:val="00554D99"/>
    <w:rsid w:val="00555E51"/>
    <w:rsid w:val="00561112"/>
    <w:rsid w:val="005619F7"/>
    <w:rsid w:val="005652C2"/>
    <w:rsid w:val="005705F0"/>
    <w:rsid w:val="00570E22"/>
    <w:rsid w:val="00571B30"/>
    <w:rsid w:val="00573F1C"/>
    <w:rsid w:val="00574395"/>
    <w:rsid w:val="00574E31"/>
    <w:rsid w:val="00574E65"/>
    <w:rsid w:val="005753D7"/>
    <w:rsid w:val="0057615E"/>
    <w:rsid w:val="005825F2"/>
    <w:rsid w:val="005854A2"/>
    <w:rsid w:val="00585CEA"/>
    <w:rsid w:val="00585DAE"/>
    <w:rsid w:val="0058662A"/>
    <w:rsid w:val="0058700B"/>
    <w:rsid w:val="005922CF"/>
    <w:rsid w:val="0059369F"/>
    <w:rsid w:val="0059539F"/>
    <w:rsid w:val="00595ADE"/>
    <w:rsid w:val="00596CEC"/>
    <w:rsid w:val="005A0FE5"/>
    <w:rsid w:val="005A4154"/>
    <w:rsid w:val="005A5702"/>
    <w:rsid w:val="005A571F"/>
    <w:rsid w:val="005A5E7C"/>
    <w:rsid w:val="005A678A"/>
    <w:rsid w:val="005A76D8"/>
    <w:rsid w:val="005A7A57"/>
    <w:rsid w:val="005B0C65"/>
    <w:rsid w:val="005B0E68"/>
    <w:rsid w:val="005B1F93"/>
    <w:rsid w:val="005B3411"/>
    <w:rsid w:val="005B38E3"/>
    <w:rsid w:val="005B4328"/>
    <w:rsid w:val="005B658B"/>
    <w:rsid w:val="005B6FF0"/>
    <w:rsid w:val="005C0279"/>
    <w:rsid w:val="005C0AA8"/>
    <w:rsid w:val="005C0E92"/>
    <w:rsid w:val="005C1237"/>
    <w:rsid w:val="005C2CD3"/>
    <w:rsid w:val="005C50FA"/>
    <w:rsid w:val="005C5BCB"/>
    <w:rsid w:val="005C7120"/>
    <w:rsid w:val="005D099E"/>
    <w:rsid w:val="005D1342"/>
    <w:rsid w:val="005D1DDB"/>
    <w:rsid w:val="005D28DC"/>
    <w:rsid w:val="005D2DCB"/>
    <w:rsid w:val="005D2E2C"/>
    <w:rsid w:val="005D38E4"/>
    <w:rsid w:val="005D3C06"/>
    <w:rsid w:val="005D6594"/>
    <w:rsid w:val="005D6D85"/>
    <w:rsid w:val="005D7645"/>
    <w:rsid w:val="005E0402"/>
    <w:rsid w:val="005E13F5"/>
    <w:rsid w:val="005E19AB"/>
    <w:rsid w:val="005E4D47"/>
    <w:rsid w:val="005E7DF6"/>
    <w:rsid w:val="005F1434"/>
    <w:rsid w:val="005F23D8"/>
    <w:rsid w:val="005F26CD"/>
    <w:rsid w:val="005F2BD5"/>
    <w:rsid w:val="005F3CDB"/>
    <w:rsid w:val="005F47F6"/>
    <w:rsid w:val="005F4F88"/>
    <w:rsid w:val="006027F7"/>
    <w:rsid w:val="006033A9"/>
    <w:rsid w:val="00603EB3"/>
    <w:rsid w:val="006055EB"/>
    <w:rsid w:val="00605639"/>
    <w:rsid w:val="0061263F"/>
    <w:rsid w:val="00614FF9"/>
    <w:rsid w:val="00615A0E"/>
    <w:rsid w:val="00615AB5"/>
    <w:rsid w:val="0061748A"/>
    <w:rsid w:val="00620487"/>
    <w:rsid w:val="0062091B"/>
    <w:rsid w:val="00621B4E"/>
    <w:rsid w:val="00622485"/>
    <w:rsid w:val="006251EF"/>
    <w:rsid w:val="006309A0"/>
    <w:rsid w:val="00634CE2"/>
    <w:rsid w:val="00641D94"/>
    <w:rsid w:val="0064366A"/>
    <w:rsid w:val="00645823"/>
    <w:rsid w:val="00653B1C"/>
    <w:rsid w:val="00654E15"/>
    <w:rsid w:val="006556DA"/>
    <w:rsid w:val="006570B9"/>
    <w:rsid w:val="00661877"/>
    <w:rsid w:val="00665C29"/>
    <w:rsid w:val="00666B0B"/>
    <w:rsid w:val="00667F7D"/>
    <w:rsid w:val="00670936"/>
    <w:rsid w:val="00670C9B"/>
    <w:rsid w:val="0067280E"/>
    <w:rsid w:val="00672B7F"/>
    <w:rsid w:val="00674643"/>
    <w:rsid w:val="00674F1B"/>
    <w:rsid w:val="00675786"/>
    <w:rsid w:val="006802C9"/>
    <w:rsid w:val="006806E8"/>
    <w:rsid w:val="00680BF6"/>
    <w:rsid w:val="006822C0"/>
    <w:rsid w:val="00683910"/>
    <w:rsid w:val="00683C9F"/>
    <w:rsid w:val="0068529A"/>
    <w:rsid w:val="00686697"/>
    <w:rsid w:val="006909E4"/>
    <w:rsid w:val="00690F29"/>
    <w:rsid w:val="0069509E"/>
    <w:rsid w:val="00695B42"/>
    <w:rsid w:val="00695EB0"/>
    <w:rsid w:val="00697DF2"/>
    <w:rsid w:val="006A0F49"/>
    <w:rsid w:val="006A1190"/>
    <w:rsid w:val="006A164D"/>
    <w:rsid w:val="006A1708"/>
    <w:rsid w:val="006A190A"/>
    <w:rsid w:val="006A31C1"/>
    <w:rsid w:val="006B0814"/>
    <w:rsid w:val="006B0890"/>
    <w:rsid w:val="006B0BE9"/>
    <w:rsid w:val="006B117A"/>
    <w:rsid w:val="006B780E"/>
    <w:rsid w:val="006C0D45"/>
    <w:rsid w:val="006C27E8"/>
    <w:rsid w:val="006C3777"/>
    <w:rsid w:val="006C7FF2"/>
    <w:rsid w:val="006D2F7A"/>
    <w:rsid w:val="006D5C6B"/>
    <w:rsid w:val="006D5F31"/>
    <w:rsid w:val="006E0B84"/>
    <w:rsid w:val="006E0C57"/>
    <w:rsid w:val="006E1220"/>
    <w:rsid w:val="006E1B76"/>
    <w:rsid w:val="006E2FD8"/>
    <w:rsid w:val="006E609F"/>
    <w:rsid w:val="006E72E1"/>
    <w:rsid w:val="006F135B"/>
    <w:rsid w:val="006F2C10"/>
    <w:rsid w:val="006F353B"/>
    <w:rsid w:val="006F4D8B"/>
    <w:rsid w:val="00702B88"/>
    <w:rsid w:val="007041C2"/>
    <w:rsid w:val="00710BBD"/>
    <w:rsid w:val="00711CF5"/>
    <w:rsid w:val="00713F50"/>
    <w:rsid w:val="00716766"/>
    <w:rsid w:val="00720C21"/>
    <w:rsid w:val="00723095"/>
    <w:rsid w:val="00727ABD"/>
    <w:rsid w:val="00727C96"/>
    <w:rsid w:val="00731762"/>
    <w:rsid w:val="00731C3F"/>
    <w:rsid w:val="00733A29"/>
    <w:rsid w:val="0073534F"/>
    <w:rsid w:val="00741FD6"/>
    <w:rsid w:val="0074201B"/>
    <w:rsid w:val="00745466"/>
    <w:rsid w:val="0074626D"/>
    <w:rsid w:val="00747B1F"/>
    <w:rsid w:val="00747BCE"/>
    <w:rsid w:val="0075004A"/>
    <w:rsid w:val="00750BED"/>
    <w:rsid w:val="00750EDE"/>
    <w:rsid w:val="00753661"/>
    <w:rsid w:val="00754DD4"/>
    <w:rsid w:val="00760835"/>
    <w:rsid w:val="007614D1"/>
    <w:rsid w:val="00761F15"/>
    <w:rsid w:val="00762203"/>
    <w:rsid w:val="00763B5B"/>
    <w:rsid w:val="007642F6"/>
    <w:rsid w:val="00764976"/>
    <w:rsid w:val="00764B26"/>
    <w:rsid w:val="00764D77"/>
    <w:rsid w:val="00765F5A"/>
    <w:rsid w:val="00767381"/>
    <w:rsid w:val="0077272B"/>
    <w:rsid w:val="00772986"/>
    <w:rsid w:val="00772E3A"/>
    <w:rsid w:val="00776F09"/>
    <w:rsid w:val="00777501"/>
    <w:rsid w:val="00777B3C"/>
    <w:rsid w:val="0078046E"/>
    <w:rsid w:val="007806FE"/>
    <w:rsid w:val="00780F38"/>
    <w:rsid w:val="007826EB"/>
    <w:rsid w:val="00787197"/>
    <w:rsid w:val="00787EAE"/>
    <w:rsid w:val="007904DA"/>
    <w:rsid w:val="00791083"/>
    <w:rsid w:val="007913E5"/>
    <w:rsid w:val="00792805"/>
    <w:rsid w:val="007958EA"/>
    <w:rsid w:val="00795D46"/>
    <w:rsid w:val="007964AE"/>
    <w:rsid w:val="0079656D"/>
    <w:rsid w:val="007971CA"/>
    <w:rsid w:val="00797BED"/>
    <w:rsid w:val="007A12E3"/>
    <w:rsid w:val="007A1AFD"/>
    <w:rsid w:val="007A2C2F"/>
    <w:rsid w:val="007A2F69"/>
    <w:rsid w:val="007A4162"/>
    <w:rsid w:val="007A541C"/>
    <w:rsid w:val="007A6F4E"/>
    <w:rsid w:val="007B1C92"/>
    <w:rsid w:val="007B42B5"/>
    <w:rsid w:val="007B4347"/>
    <w:rsid w:val="007B5837"/>
    <w:rsid w:val="007B6663"/>
    <w:rsid w:val="007B6BFA"/>
    <w:rsid w:val="007C01D3"/>
    <w:rsid w:val="007C2292"/>
    <w:rsid w:val="007C36C6"/>
    <w:rsid w:val="007C39EB"/>
    <w:rsid w:val="007C3D3F"/>
    <w:rsid w:val="007C414B"/>
    <w:rsid w:val="007C4DB9"/>
    <w:rsid w:val="007C5DBD"/>
    <w:rsid w:val="007D2FC4"/>
    <w:rsid w:val="007D41D5"/>
    <w:rsid w:val="007D4931"/>
    <w:rsid w:val="007E1073"/>
    <w:rsid w:val="007E1F1C"/>
    <w:rsid w:val="007E3474"/>
    <w:rsid w:val="007E3F15"/>
    <w:rsid w:val="007E4D57"/>
    <w:rsid w:val="007E5B1A"/>
    <w:rsid w:val="007F313F"/>
    <w:rsid w:val="007F3EF2"/>
    <w:rsid w:val="007F5031"/>
    <w:rsid w:val="007F6D77"/>
    <w:rsid w:val="00800395"/>
    <w:rsid w:val="00800C24"/>
    <w:rsid w:val="008016CB"/>
    <w:rsid w:val="0080203F"/>
    <w:rsid w:val="0080261F"/>
    <w:rsid w:val="00804254"/>
    <w:rsid w:val="00805494"/>
    <w:rsid w:val="00806205"/>
    <w:rsid w:val="00806EE6"/>
    <w:rsid w:val="008107C7"/>
    <w:rsid w:val="008122CE"/>
    <w:rsid w:val="008125CD"/>
    <w:rsid w:val="00813D93"/>
    <w:rsid w:val="00814919"/>
    <w:rsid w:val="0081492D"/>
    <w:rsid w:val="00814B62"/>
    <w:rsid w:val="00815911"/>
    <w:rsid w:val="00815D05"/>
    <w:rsid w:val="0082357C"/>
    <w:rsid w:val="00823A31"/>
    <w:rsid w:val="00823D1E"/>
    <w:rsid w:val="00826394"/>
    <w:rsid w:val="00827028"/>
    <w:rsid w:val="00830154"/>
    <w:rsid w:val="00830A26"/>
    <w:rsid w:val="00830BDD"/>
    <w:rsid w:val="00831516"/>
    <w:rsid w:val="008323B0"/>
    <w:rsid w:val="00833E89"/>
    <w:rsid w:val="00836228"/>
    <w:rsid w:val="0083757B"/>
    <w:rsid w:val="00840326"/>
    <w:rsid w:val="00840E4E"/>
    <w:rsid w:val="00842A7F"/>
    <w:rsid w:val="00847EDA"/>
    <w:rsid w:val="00851886"/>
    <w:rsid w:val="00852ABC"/>
    <w:rsid w:val="00852D0D"/>
    <w:rsid w:val="00852F99"/>
    <w:rsid w:val="0085524F"/>
    <w:rsid w:val="00856435"/>
    <w:rsid w:val="00856487"/>
    <w:rsid w:val="00856B3A"/>
    <w:rsid w:val="008603DD"/>
    <w:rsid w:val="00860F77"/>
    <w:rsid w:val="00861B4C"/>
    <w:rsid w:val="008639A3"/>
    <w:rsid w:val="008642B1"/>
    <w:rsid w:val="00865E59"/>
    <w:rsid w:val="00866C74"/>
    <w:rsid w:val="00866D95"/>
    <w:rsid w:val="008705D3"/>
    <w:rsid w:val="00873D77"/>
    <w:rsid w:val="00876266"/>
    <w:rsid w:val="00876B25"/>
    <w:rsid w:val="00880FE3"/>
    <w:rsid w:val="00882581"/>
    <w:rsid w:val="0088603C"/>
    <w:rsid w:val="0088658D"/>
    <w:rsid w:val="008868C4"/>
    <w:rsid w:val="00890183"/>
    <w:rsid w:val="008906A1"/>
    <w:rsid w:val="00891337"/>
    <w:rsid w:val="00891D24"/>
    <w:rsid w:val="008954A8"/>
    <w:rsid w:val="00895AEA"/>
    <w:rsid w:val="00895C95"/>
    <w:rsid w:val="00896A34"/>
    <w:rsid w:val="008A02A0"/>
    <w:rsid w:val="008A03B4"/>
    <w:rsid w:val="008A06B1"/>
    <w:rsid w:val="008A2CE8"/>
    <w:rsid w:val="008A401C"/>
    <w:rsid w:val="008A4D45"/>
    <w:rsid w:val="008A6175"/>
    <w:rsid w:val="008A6D9C"/>
    <w:rsid w:val="008A6E68"/>
    <w:rsid w:val="008A6FCF"/>
    <w:rsid w:val="008A7E8E"/>
    <w:rsid w:val="008B0CD2"/>
    <w:rsid w:val="008B2E37"/>
    <w:rsid w:val="008B4082"/>
    <w:rsid w:val="008B4BA9"/>
    <w:rsid w:val="008B4D12"/>
    <w:rsid w:val="008B6404"/>
    <w:rsid w:val="008B76AD"/>
    <w:rsid w:val="008C21C0"/>
    <w:rsid w:val="008C495A"/>
    <w:rsid w:val="008C594B"/>
    <w:rsid w:val="008C6FA5"/>
    <w:rsid w:val="008D06F0"/>
    <w:rsid w:val="008D09A0"/>
    <w:rsid w:val="008D0CBF"/>
    <w:rsid w:val="008D17A8"/>
    <w:rsid w:val="008D2D54"/>
    <w:rsid w:val="008D4F03"/>
    <w:rsid w:val="008D618B"/>
    <w:rsid w:val="008D7D33"/>
    <w:rsid w:val="008E1756"/>
    <w:rsid w:val="008E3C87"/>
    <w:rsid w:val="008E4AD4"/>
    <w:rsid w:val="008E4AF7"/>
    <w:rsid w:val="008E77A5"/>
    <w:rsid w:val="008F11F9"/>
    <w:rsid w:val="008F3F3C"/>
    <w:rsid w:val="008F46CA"/>
    <w:rsid w:val="008F4A84"/>
    <w:rsid w:val="008F4EEE"/>
    <w:rsid w:val="009000F8"/>
    <w:rsid w:val="009002F3"/>
    <w:rsid w:val="009021A3"/>
    <w:rsid w:val="00902C87"/>
    <w:rsid w:val="009031B1"/>
    <w:rsid w:val="00907702"/>
    <w:rsid w:val="009078C9"/>
    <w:rsid w:val="009135ED"/>
    <w:rsid w:val="00917377"/>
    <w:rsid w:val="00917383"/>
    <w:rsid w:val="00917946"/>
    <w:rsid w:val="00917BCF"/>
    <w:rsid w:val="00920C48"/>
    <w:rsid w:val="00921888"/>
    <w:rsid w:val="00922225"/>
    <w:rsid w:val="00922BBD"/>
    <w:rsid w:val="009238CB"/>
    <w:rsid w:val="0092501B"/>
    <w:rsid w:val="00925098"/>
    <w:rsid w:val="00932B7B"/>
    <w:rsid w:val="00932F7D"/>
    <w:rsid w:val="009335F3"/>
    <w:rsid w:val="00933750"/>
    <w:rsid w:val="00934065"/>
    <w:rsid w:val="0093526D"/>
    <w:rsid w:val="00936343"/>
    <w:rsid w:val="00937B8D"/>
    <w:rsid w:val="009428C5"/>
    <w:rsid w:val="00943215"/>
    <w:rsid w:val="00943504"/>
    <w:rsid w:val="00944182"/>
    <w:rsid w:val="00945F57"/>
    <w:rsid w:val="009467CD"/>
    <w:rsid w:val="00947129"/>
    <w:rsid w:val="00950BE0"/>
    <w:rsid w:val="00952757"/>
    <w:rsid w:val="00953B31"/>
    <w:rsid w:val="00953B65"/>
    <w:rsid w:val="00955F74"/>
    <w:rsid w:val="0095687B"/>
    <w:rsid w:val="009575C2"/>
    <w:rsid w:val="009609C1"/>
    <w:rsid w:val="00961C24"/>
    <w:rsid w:val="00963EC2"/>
    <w:rsid w:val="00964750"/>
    <w:rsid w:val="00965A64"/>
    <w:rsid w:val="00965C4F"/>
    <w:rsid w:val="00967E48"/>
    <w:rsid w:val="00971E44"/>
    <w:rsid w:val="009726B9"/>
    <w:rsid w:val="00974326"/>
    <w:rsid w:val="00974B0F"/>
    <w:rsid w:val="00975FE6"/>
    <w:rsid w:val="009769D9"/>
    <w:rsid w:val="009773A0"/>
    <w:rsid w:val="00980FD3"/>
    <w:rsid w:val="0098371C"/>
    <w:rsid w:val="009849DC"/>
    <w:rsid w:val="00986476"/>
    <w:rsid w:val="0098661F"/>
    <w:rsid w:val="00991B5C"/>
    <w:rsid w:val="009920BD"/>
    <w:rsid w:val="0099291D"/>
    <w:rsid w:val="009936F9"/>
    <w:rsid w:val="00993D3C"/>
    <w:rsid w:val="00993EA6"/>
    <w:rsid w:val="009945E3"/>
    <w:rsid w:val="009956FB"/>
    <w:rsid w:val="009979F9"/>
    <w:rsid w:val="009A0358"/>
    <w:rsid w:val="009A068B"/>
    <w:rsid w:val="009B0C6B"/>
    <w:rsid w:val="009B1F1E"/>
    <w:rsid w:val="009B2374"/>
    <w:rsid w:val="009B302C"/>
    <w:rsid w:val="009B3D1D"/>
    <w:rsid w:val="009B4B79"/>
    <w:rsid w:val="009B6FF6"/>
    <w:rsid w:val="009B79BD"/>
    <w:rsid w:val="009B7F06"/>
    <w:rsid w:val="009C4627"/>
    <w:rsid w:val="009C56E8"/>
    <w:rsid w:val="009C73B1"/>
    <w:rsid w:val="009D0C3D"/>
    <w:rsid w:val="009D13AF"/>
    <w:rsid w:val="009D2067"/>
    <w:rsid w:val="009D3F76"/>
    <w:rsid w:val="009D54C1"/>
    <w:rsid w:val="009E0708"/>
    <w:rsid w:val="009E1EE9"/>
    <w:rsid w:val="009E3288"/>
    <w:rsid w:val="009E55C3"/>
    <w:rsid w:val="009E567A"/>
    <w:rsid w:val="009E74F8"/>
    <w:rsid w:val="009E7C19"/>
    <w:rsid w:val="009E7C5A"/>
    <w:rsid w:val="009F1241"/>
    <w:rsid w:val="009F4420"/>
    <w:rsid w:val="009F73ED"/>
    <w:rsid w:val="00A027A2"/>
    <w:rsid w:val="00A0364A"/>
    <w:rsid w:val="00A0549C"/>
    <w:rsid w:val="00A05717"/>
    <w:rsid w:val="00A07CFC"/>
    <w:rsid w:val="00A11C9D"/>
    <w:rsid w:val="00A14117"/>
    <w:rsid w:val="00A175C2"/>
    <w:rsid w:val="00A21B8D"/>
    <w:rsid w:val="00A21C9B"/>
    <w:rsid w:val="00A24AFB"/>
    <w:rsid w:val="00A2597B"/>
    <w:rsid w:val="00A27398"/>
    <w:rsid w:val="00A3048F"/>
    <w:rsid w:val="00A30BC3"/>
    <w:rsid w:val="00A339BC"/>
    <w:rsid w:val="00A371DD"/>
    <w:rsid w:val="00A40A60"/>
    <w:rsid w:val="00A41649"/>
    <w:rsid w:val="00A4269A"/>
    <w:rsid w:val="00A430AD"/>
    <w:rsid w:val="00A44167"/>
    <w:rsid w:val="00A45F8D"/>
    <w:rsid w:val="00A46BD6"/>
    <w:rsid w:val="00A50E38"/>
    <w:rsid w:val="00A51776"/>
    <w:rsid w:val="00A51F5C"/>
    <w:rsid w:val="00A520C3"/>
    <w:rsid w:val="00A53B99"/>
    <w:rsid w:val="00A53BA7"/>
    <w:rsid w:val="00A54EF4"/>
    <w:rsid w:val="00A56C60"/>
    <w:rsid w:val="00A605E7"/>
    <w:rsid w:val="00A616FB"/>
    <w:rsid w:val="00A624CE"/>
    <w:rsid w:val="00A62992"/>
    <w:rsid w:val="00A63A10"/>
    <w:rsid w:val="00A64CFC"/>
    <w:rsid w:val="00A64FC7"/>
    <w:rsid w:val="00A658B9"/>
    <w:rsid w:val="00A67D4F"/>
    <w:rsid w:val="00A705F6"/>
    <w:rsid w:val="00A72EB9"/>
    <w:rsid w:val="00A73911"/>
    <w:rsid w:val="00A81DE6"/>
    <w:rsid w:val="00A81FB8"/>
    <w:rsid w:val="00A82F03"/>
    <w:rsid w:val="00A833C8"/>
    <w:rsid w:val="00A83D0A"/>
    <w:rsid w:val="00A84237"/>
    <w:rsid w:val="00A847E0"/>
    <w:rsid w:val="00A90491"/>
    <w:rsid w:val="00A917A3"/>
    <w:rsid w:val="00A92166"/>
    <w:rsid w:val="00A92759"/>
    <w:rsid w:val="00A95489"/>
    <w:rsid w:val="00A9719D"/>
    <w:rsid w:val="00AA0460"/>
    <w:rsid w:val="00AA188F"/>
    <w:rsid w:val="00AA1D27"/>
    <w:rsid w:val="00AA21BE"/>
    <w:rsid w:val="00AA32B3"/>
    <w:rsid w:val="00AA41CB"/>
    <w:rsid w:val="00AA4438"/>
    <w:rsid w:val="00AA4BD4"/>
    <w:rsid w:val="00AA6D0F"/>
    <w:rsid w:val="00AA76E9"/>
    <w:rsid w:val="00AB1064"/>
    <w:rsid w:val="00AB23A7"/>
    <w:rsid w:val="00AB2E47"/>
    <w:rsid w:val="00AB2F44"/>
    <w:rsid w:val="00AB38A3"/>
    <w:rsid w:val="00AB3F34"/>
    <w:rsid w:val="00AB44FE"/>
    <w:rsid w:val="00AB4AE4"/>
    <w:rsid w:val="00AC031B"/>
    <w:rsid w:val="00AC1A02"/>
    <w:rsid w:val="00AC3027"/>
    <w:rsid w:val="00AC33CD"/>
    <w:rsid w:val="00AC38B1"/>
    <w:rsid w:val="00AC465F"/>
    <w:rsid w:val="00AC73EA"/>
    <w:rsid w:val="00AC7F3B"/>
    <w:rsid w:val="00AD0A80"/>
    <w:rsid w:val="00AD188C"/>
    <w:rsid w:val="00AD1C53"/>
    <w:rsid w:val="00AD242A"/>
    <w:rsid w:val="00AD2BDC"/>
    <w:rsid w:val="00AD2C90"/>
    <w:rsid w:val="00AD2F2D"/>
    <w:rsid w:val="00AD388C"/>
    <w:rsid w:val="00AD49AD"/>
    <w:rsid w:val="00AD5DA7"/>
    <w:rsid w:val="00AD7E29"/>
    <w:rsid w:val="00AD7F1E"/>
    <w:rsid w:val="00AE233D"/>
    <w:rsid w:val="00AE2537"/>
    <w:rsid w:val="00AE26D9"/>
    <w:rsid w:val="00AE26E9"/>
    <w:rsid w:val="00AE2E79"/>
    <w:rsid w:val="00AE3862"/>
    <w:rsid w:val="00AE4C5B"/>
    <w:rsid w:val="00AE5C02"/>
    <w:rsid w:val="00AE67BA"/>
    <w:rsid w:val="00AF0551"/>
    <w:rsid w:val="00AF4F73"/>
    <w:rsid w:val="00AF608D"/>
    <w:rsid w:val="00AF69C0"/>
    <w:rsid w:val="00AF778E"/>
    <w:rsid w:val="00AF7DC3"/>
    <w:rsid w:val="00B0015B"/>
    <w:rsid w:val="00B028BE"/>
    <w:rsid w:val="00B03F6F"/>
    <w:rsid w:val="00B058B5"/>
    <w:rsid w:val="00B06133"/>
    <w:rsid w:val="00B079AB"/>
    <w:rsid w:val="00B1180B"/>
    <w:rsid w:val="00B12678"/>
    <w:rsid w:val="00B13BB6"/>
    <w:rsid w:val="00B13C22"/>
    <w:rsid w:val="00B14FA8"/>
    <w:rsid w:val="00B1583F"/>
    <w:rsid w:val="00B15CF6"/>
    <w:rsid w:val="00B16430"/>
    <w:rsid w:val="00B16C29"/>
    <w:rsid w:val="00B1716E"/>
    <w:rsid w:val="00B1766A"/>
    <w:rsid w:val="00B20E6D"/>
    <w:rsid w:val="00B20F1F"/>
    <w:rsid w:val="00B2210D"/>
    <w:rsid w:val="00B243D0"/>
    <w:rsid w:val="00B264ED"/>
    <w:rsid w:val="00B27A60"/>
    <w:rsid w:val="00B27CD0"/>
    <w:rsid w:val="00B27F0E"/>
    <w:rsid w:val="00B3088C"/>
    <w:rsid w:val="00B32425"/>
    <w:rsid w:val="00B32688"/>
    <w:rsid w:val="00B34242"/>
    <w:rsid w:val="00B34296"/>
    <w:rsid w:val="00B348AF"/>
    <w:rsid w:val="00B34AA8"/>
    <w:rsid w:val="00B368C9"/>
    <w:rsid w:val="00B40D5D"/>
    <w:rsid w:val="00B4399E"/>
    <w:rsid w:val="00B43EE0"/>
    <w:rsid w:val="00B43F63"/>
    <w:rsid w:val="00B444D1"/>
    <w:rsid w:val="00B45D5C"/>
    <w:rsid w:val="00B46516"/>
    <w:rsid w:val="00B51A3F"/>
    <w:rsid w:val="00B526FF"/>
    <w:rsid w:val="00B55398"/>
    <w:rsid w:val="00B57A7D"/>
    <w:rsid w:val="00B6297A"/>
    <w:rsid w:val="00B63F98"/>
    <w:rsid w:val="00B64068"/>
    <w:rsid w:val="00B64EB3"/>
    <w:rsid w:val="00B66F84"/>
    <w:rsid w:val="00B705C3"/>
    <w:rsid w:val="00B70D67"/>
    <w:rsid w:val="00B72119"/>
    <w:rsid w:val="00B73357"/>
    <w:rsid w:val="00B73E85"/>
    <w:rsid w:val="00B74BE1"/>
    <w:rsid w:val="00B762E8"/>
    <w:rsid w:val="00B76976"/>
    <w:rsid w:val="00B770B7"/>
    <w:rsid w:val="00B7765E"/>
    <w:rsid w:val="00B81507"/>
    <w:rsid w:val="00B8299E"/>
    <w:rsid w:val="00B82C9B"/>
    <w:rsid w:val="00B84EC9"/>
    <w:rsid w:val="00B86683"/>
    <w:rsid w:val="00B87FE6"/>
    <w:rsid w:val="00B9072E"/>
    <w:rsid w:val="00B91F20"/>
    <w:rsid w:val="00B929FD"/>
    <w:rsid w:val="00B92BF8"/>
    <w:rsid w:val="00B936D6"/>
    <w:rsid w:val="00B93984"/>
    <w:rsid w:val="00B942D9"/>
    <w:rsid w:val="00B95297"/>
    <w:rsid w:val="00BA1529"/>
    <w:rsid w:val="00BA19A2"/>
    <w:rsid w:val="00BA4DCA"/>
    <w:rsid w:val="00BA668B"/>
    <w:rsid w:val="00BA7738"/>
    <w:rsid w:val="00BA79B3"/>
    <w:rsid w:val="00BB0AAB"/>
    <w:rsid w:val="00BB1661"/>
    <w:rsid w:val="00BB17EF"/>
    <w:rsid w:val="00BB21F6"/>
    <w:rsid w:val="00BB24CF"/>
    <w:rsid w:val="00BB2CE1"/>
    <w:rsid w:val="00BB4877"/>
    <w:rsid w:val="00BB4EBB"/>
    <w:rsid w:val="00BB5B7C"/>
    <w:rsid w:val="00BB6AF9"/>
    <w:rsid w:val="00BB7BFF"/>
    <w:rsid w:val="00BC0671"/>
    <w:rsid w:val="00BC3595"/>
    <w:rsid w:val="00BC5807"/>
    <w:rsid w:val="00BC7170"/>
    <w:rsid w:val="00BC754F"/>
    <w:rsid w:val="00BD250A"/>
    <w:rsid w:val="00BD42ED"/>
    <w:rsid w:val="00BD4363"/>
    <w:rsid w:val="00BD4448"/>
    <w:rsid w:val="00BD7CA9"/>
    <w:rsid w:val="00BE18C3"/>
    <w:rsid w:val="00BE2BD0"/>
    <w:rsid w:val="00BE3DF4"/>
    <w:rsid w:val="00BE498F"/>
    <w:rsid w:val="00BE769D"/>
    <w:rsid w:val="00BF0560"/>
    <w:rsid w:val="00BF07CC"/>
    <w:rsid w:val="00BF114C"/>
    <w:rsid w:val="00BF11B1"/>
    <w:rsid w:val="00BF141C"/>
    <w:rsid w:val="00BF156D"/>
    <w:rsid w:val="00BF1D9E"/>
    <w:rsid w:val="00BF1F2B"/>
    <w:rsid w:val="00BF2C4D"/>
    <w:rsid w:val="00BF41A8"/>
    <w:rsid w:val="00BF4604"/>
    <w:rsid w:val="00BF512D"/>
    <w:rsid w:val="00BF5D52"/>
    <w:rsid w:val="00BF72C1"/>
    <w:rsid w:val="00C00E04"/>
    <w:rsid w:val="00C04227"/>
    <w:rsid w:val="00C059F8"/>
    <w:rsid w:val="00C05DEA"/>
    <w:rsid w:val="00C070CE"/>
    <w:rsid w:val="00C07D54"/>
    <w:rsid w:val="00C11529"/>
    <w:rsid w:val="00C11CCB"/>
    <w:rsid w:val="00C1484B"/>
    <w:rsid w:val="00C2027D"/>
    <w:rsid w:val="00C22D19"/>
    <w:rsid w:val="00C2305B"/>
    <w:rsid w:val="00C2327E"/>
    <w:rsid w:val="00C23BB2"/>
    <w:rsid w:val="00C246D4"/>
    <w:rsid w:val="00C258E9"/>
    <w:rsid w:val="00C25ED6"/>
    <w:rsid w:val="00C26A03"/>
    <w:rsid w:val="00C271C1"/>
    <w:rsid w:val="00C273B2"/>
    <w:rsid w:val="00C34BC2"/>
    <w:rsid w:val="00C34CC3"/>
    <w:rsid w:val="00C35556"/>
    <w:rsid w:val="00C36760"/>
    <w:rsid w:val="00C36FFB"/>
    <w:rsid w:val="00C40FDE"/>
    <w:rsid w:val="00C41B23"/>
    <w:rsid w:val="00C421D8"/>
    <w:rsid w:val="00C43C58"/>
    <w:rsid w:val="00C441A0"/>
    <w:rsid w:val="00C44DAF"/>
    <w:rsid w:val="00C45152"/>
    <w:rsid w:val="00C467C6"/>
    <w:rsid w:val="00C5032A"/>
    <w:rsid w:val="00C5073D"/>
    <w:rsid w:val="00C51939"/>
    <w:rsid w:val="00C53A42"/>
    <w:rsid w:val="00C544D2"/>
    <w:rsid w:val="00C56B21"/>
    <w:rsid w:val="00C573B2"/>
    <w:rsid w:val="00C60068"/>
    <w:rsid w:val="00C612ED"/>
    <w:rsid w:val="00C61500"/>
    <w:rsid w:val="00C61C3C"/>
    <w:rsid w:val="00C62F16"/>
    <w:rsid w:val="00C63A49"/>
    <w:rsid w:val="00C63D93"/>
    <w:rsid w:val="00C661F5"/>
    <w:rsid w:val="00C67259"/>
    <w:rsid w:val="00C67BE6"/>
    <w:rsid w:val="00C71099"/>
    <w:rsid w:val="00C721A9"/>
    <w:rsid w:val="00C72636"/>
    <w:rsid w:val="00C72ACA"/>
    <w:rsid w:val="00C7614B"/>
    <w:rsid w:val="00C76CA8"/>
    <w:rsid w:val="00C76CC0"/>
    <w:rsid w:val="00C805D0"/>
    <w:rsid w:val="00C806D3"/>
    <w:rsid w:val="00C80816"/>
    <w:rsid w:val="00C82574"/>
    <w:rsid w:val="00C84AE7"/>
    <w:rsid w:val="00C858A4"/>
    <w:rsid w:val="00C861C7"/>
    <w:rsid w:val="00C911C0"/>
    <w:rsid w:val="00C91327"/>
    <w:rsid w:val="00C91CC7"/>
    <w:rsid w:val="00C92054"/>
    <w:rsid w:val="00C92185"/>
    <w:rsid w:val="00C92C20"/>
    <w:rsid w:val="00C9398B"/>
    <w:rsid w:val="00C94053"/>
    <w:rsid w:val="00CA2029"/>
    <w:rsid w:val="00CA2E90"/>
    <w:rsid w:val="00CA7DF2"/>
    <w:rsid w:val="00CB0A9E"/>
    <w:rsid w:val="00CB30D4"/>
    <w:rsid w:val="00CB428C"/>
    <w:rsid w:val="00CB64C8"/>
    <w:rsid w:val="00CB7003"/>
    <w:rsid w:val="00CC1A68"/>
    <w:rsid w:val="00CC3163"/>
    <w:rsid w:val="00CC35C7"/>
    <w:rsid w:val="00CC424E"/>
    <w:rsid w:val="00CC48BF"/>
    <w:rsid w:val="00CC6F1A"/>
    <w:rsid w:val="00CC74FC"/>
    <w:rsid w:val="00CD0E26"/>
    <w:rsid w:val="00CD1C54"/>
    <w:rsid w:val="00CD1E70"/>
    <w:rsid w:val="00CD2417"/>
    <w:rsid w:val="00CD39F4"/>
    <w:rsid w:val="00CD5FD9"/>
    <w:rsid w:val="00CD65D2"/>
    <w:rsid w:val="00CD6E2E"/>
    <w:rsid w:val="00CE005E"/>
    <w:rsid w:val="00CE0F5B"/>
    <w:rsid w:val="00CE2519"/>
    <w:rsid w:val="00CE3764"/>
    <w:rsid w:val="00CE4D7D"/>
    <w:rsid w:val="00CE5C3B"/>
    <w:rsid w:val="00CE6C7D"/>
    <w:rsid w:val="00CE774E"/>
    <w:rsid w:val="00CF1726"/>
    <w:rsid w:val="00CF3E53"/>
    <w:rsid w:val="00CF3EC7"/>
    <w:rsid w:val="00CF552D"/>
    <w:rsid w:val="00CF643E"/>
    <w:rsid w:val="00D03657"/>
    <w:rsid w:val="00D03C6C"/>
    <w:rsid w:val="00D041A0"/>
    <w:rsid w:val="00D041D6"/>
    <w:rsid w:val="00D04ABE"/>
    <w:rsid w:val="00D05B5A"/>
    <w:rsid w:val="00D05C73"/>
    <w:rsid w:val="00D05EAB"/>
    <w:rsid w:val="00D07385"/>
    <w:rsid w:val="00D07396"/>
    <w:rsid w:val="00D10198"/>
    <w:rsid w:val="00D109DF"/>
    <w:rsid w:val="00D12D36"/>
    <w:rsid w:val="00D1719D"/>
    <w:rsid w:val="00D22E9D"/>
    <w:rsid w:val="00D245A5"/>
    <w:rsid w:val="00D26266"/>
    <w:rsid w:val="00D27733"/>
    <w:rsid w:val="00D277CE"/>
    <w:rsid w:val="00D30425"/>
    <w:rsid w:val="00D3352F"/>
    <w:rsid w:val="00D36507"/>
    <w:rsid w:val="00D37647"/>
    <w:rsid w:val="00D37C8E"/>
    <w:rsid w:val="00D41456"/>
    <w:rsid w:val="00D4233D"/>
    <w:rsid w:val="00D426E7"/>
    <w:rsid w:val="00D46032"/>
    <w:rsid w:val="00D4666B"/>
    <w:rsid w:val="00D50133"/>
    <w:rsid w:val="00D51987"/>
    <w:rsid w:val="00D52670"/>
    <w:rsid w:val="00D535FA"/>
    <w:rsid w:val="00D55840"/>
    <w:rsid w:val="00D605AA"/>
    <w:rsid w:val="00D61D23"/>
    <w:rsid w:val="00D62A14"/>
    <w:rsid w:val="00D62FA6"/>
    <w:rsid w:val="00D65A57"/>
    <w:rsid w:val="00D666B9"/>
    <w:rsid w:val="00D70098"/>
    <w:rsid w:val="00D709F8"/>
    <w:rsid w:val="00D71742"/>
    <w:rsid w:val="00D721F5"/>
    <w:rsid w:val="00D721FC"/>
    <w:rsid w:val="00D7278F"/>
    <w:rsid w:val="00D72EAD"/>
    <w:rsid w:val="00D74844"/>
    <w:rsid w:val="00D76768"/>
    <w:rsid w:val="00D8179F"/>
    <w:rsid w:val="00D82456"/>
    <w:rsid w:val="00D82A69"/>
    <w:rsid w:val="00D8376F"/>
    <w:rsid w:val="00D838B8"/>
    <w:rsid w:val="00D843A9"/>
    <w:rsid w:val="00D84D6C"/>
    <w:rsid w:val="00D94D10"/>
    <w:rsid w:val="00D95A0F"/>
    <w:rsid w:val="00D96366"/>
    <w:rsid w:val="00DA162A"/>
    <w:rsid w:val="00DA2DBD"/>
    <w:rsid w:val="00DA3CE8"/>
    <w:rsid w:val="00DA3E42"/>
    <w:rsid w:val="00DA416B"/>
    <w:rsid w:val="00DA5CDB"/>
    <w:rsid w:val="00DA70A4"/>
    <w:rsid w:val="00DB281E"/>
    <w:rsid w:val="00DB466C"/>
    <w:rsid w:val="00DB5F7F"/>
    <w:rsid w:val="00DC4C75"/>
    <w:rsid w:val="00DC6589"/>
    <w:rsid w:val="00DC7EEB"/>
    <w:rsid w:val="00DD1D06"/>
    <w:rsid w:val="00DD4455"/>
    <w:rsid w:val="00DD4556"/>
    <w:rsid w:val="00DD4BF0"/>
    <w:rsid w:val="00DD4F0D"/>
    <w:rsid w:val="00DD5B4D"/>
    <w:rsid w:val="00DD708D"/>
    <w:rsid w:val="00DE133E"/>
    <w:rsid w:val="00DF0251"/>
    <w:rsid w:val="00DF04A1"/>
    <w:rsid w:val="00DF2C31"/>
    <w:rsid w:val="00DF399B"/>
    <w:rsid w:val="00DF3E08"/>
    <w:rsid w:val="00DF47B0"/>
    <w:rsid w:val="00DF6133"/>
    <w:rsid w:val="00E01976"/>
    <w:rsid w:val="00E01B5E"/>
    <w:rsid w:val="00E01C77"/>
    <w:rsid w:val="00E020FC"/>
    <w:rsid w:val="00E02FA9"/>
    <w:rsid w:val="00E04603"/>
    <w:rsid w:val="00E05370"/>
    <w:rsid w:val="00E07928"/>
    <w:rsid w:val="00E113B9"/>
    <w:rsid w:val="00E13CDC"/>
    <w:rsid w:val="00E16A34"/>
    <w:rsid w:val="00E211EF"/>
    <w:rsid w:val="00E215DF"/>
    <w:rsid w:val="00E2604D"/>
    <w:rsid w:val="00E26478"/>
    <w:rsid w:val="00E26545"/>
    <w:rsid w:val="00E274E7"/>
    <w:rsid w:val="00E31D8A"/>
    <w:rsid w:val="00E31F46"/>
    <w:rsid w:val="00E324C4"/>
    <w:rsid w:val="00E32DA1"/>
    <w:rsid w:val="00E3354A"/>
    <w:rsid w:val="00E35C12"/>
    <w:rsid w:val="00E3654C"/>
    <w:rsid w:val="00E40BB7"/>
    <w:rsid w:val="00E41739"/>
    <w:rsid w:val="00E43D4B"/>
    <w:rsid w:val="00E44249"/>
    <w:rsid w:val="00E44637"/>
    <w:rsid w:val="00E44B8A"/>
    <w:rsid w:val="00E44E7E"/>
    <w:rsid w:val="00E45C00"/>
    <w:rsid w:val="00E46013"/>
    <w:rsid w:val="00E47050"/>
    <w:rsid w:val="00E53006"/>
    <w:rsid w:val="00E538A7"/>
    <w:rsid w:val="00E5473E"/>
    <w:rsid w:val="00E5567F"/>
    <w:rsid w:val="00E56876"/>
    <w:rsid w:val="00E57978"/>
    <w:rsid w:val="00E61F92"/>
    <w:rsid w:val="00E63806"/>
    <w:rsid w:val="00E652A2"/>
    <w:rsid w:val="00E65F29"/>
    <w:rsid w:val="00E6672E"/>
    <w:rsid w:val="00E67902"/>
    <w:rsid w:val="00E70C08"/>
    <w:rsid w:val="00E75DF8"/>
    <w:rsid w:val="00E77F8A"/>
    <w:rsid w:val="00E84116"/>
    <w:rsid w:val="00E84263"/>
    <w:rsid w:val="00E85EF2"/>
    <w:rsid w:val="00E86370"/>
    <w:rsid w:val="00E870E5"/>
    <w:rsid w:val="00E87562"/>
    <w:rsid w:val="00E902D8"/>
    <w:rsid w:val="00E95DE6"/>
    <w:rsid w:val="00E97642"/>
    <w:rsid w:val="00EA0164"/>
    <w:rsid w:val="00EA0B3E"/>
    <w:rsid w:val="00EA1827"/>
    <w:rsid w:val="00EA370F"/>
    <w:rsid w:val="00EA4722"/>
    <w:rsid w:val="00EA62EB"/>
    <w:rsid w:val="00EA64EA"/>
    <w:rsid w:val="00EA655C"/>
    <w:rsid w:val="00EB2D3B"/>
    <w:rsid w:val="00EB5C79"/>
    <w:rsid w:val="00EC037F"/>
    <w:rsid w:val="00EC0E88"/>
    <w:rsid w:val="00EC1535"/>
    <w:rsid w:val="00EC1950"/>
    <w:rsid w:val="00EC22D9"/>
    <w:rsid w:val="00EC255E"/>
    <w:rsid w:val="00EC4271"/>
    <w:rsid w:val="00EC5F1F"/>
    <w:rsid w:val="00EC7A66"/>
    <w:rsid w:val="00ED16CB"/>
    <w:rsid w:val="00ED1CC4"/>
    <w:rsid w:val="00ED3257"/>
    <w:rsid w:val="00ED3EDA"/>
    <w:rsid w:val="00ED681B"/>
    <w:rsid w:val="00ED72E4"/>
    <w:rsid w:val="00ED751B"/>
    <w:rsid w:val="00EE2758"/>
    <w:rsid w:val="00EE3037"/>
    <w:rsid w:val="00EE4CFC"/>
    <w:rsid w:val="00EE681C"/>
    <w:rsid w:val="00EF01CC"/>
    <w:rsid w:val="00EF09D7"/>
    <w:rsid w:val="00EF0B59"/>
    <w:rsid w:val="00EF53B4"/>
    <w:rsid w:val="00EF5F65"/>
    <w:rsid w:val="00F00135"/>
    <w:rsid w:val="00F017F1"/>
    <w:rsid w:val="00F026F9"/>
    <w:rsid w:val="00F04198"/>
    <w:rsid w:val="00F041A6"/>
    <w:rsid w:val="00F066D0"/>
    <w:rsid w:val="00F10504"/>
    <w:rsid w:val="00F10EA9"/>
    <w:rsid w:val="00F1175B"/>
    <w:rsid w:val="00F11A0F"/>
    <w:rsid w:val="00F12CF5"/>
    <w:rsid w:val="00F12EDC"/>
    <w:rsid w:val="00F15C71"/>
    <w:rsid w:val="00F17B9A"/>
    <w:rsid w:val="00F21972"/>
    <w:rsid w:val="00F21C2D"/>
    <w:rsid w:val="00F24BD3"/>
    <w:rsid w:val="00F26D42"/>
    <w:rsid w:val="00F27B7C"/>
    <w:rsid w:val="00F328F1"/>
    <w:rsid w:val="00F34FFF"/>
    <w:rsid w:val="00F40432"/>
    <w:rsid w:val="00F41147"/>
    <w:rsid w:val="00F42E60"/>
    <w:rsid w:val="00F43858"/>
    <w:rsid w:val="00F4589A"/>
    <w:rsid w:val="00F45A3C"/>
    <w:rsid w:val="00F46817"/>
    <w:rsid w:val="00F47C51"/>
    <w:rsid w:val="00F52AA1"/>
    <w:rsid w:val="00F54D5F"/>
    <w:rsid w:val="00F579A4"/>
    <w:rsid w:val="00F606E7"/>
    <w:rsid w:val="00F612CF"/>
    <w:rsid w:val="00F64639"/>
    <w:rsid w:val="00F66650"/>
    <w:rsid w:val="00F670EF"/>
    <w:rsid w:val="00F71C32"/>
    <w:rsid w:val="00F72C3D"/>
    <w:rsid w:val="00F733B0"/>
    <w:rsid w:val="00F735AA"/>
    <w:rsid w:val="00F73A84"/>
    <w:rsid w:val="00F74A33"/>
    <w:rsid w:val="00F766AD"/>
    <w:rsid w:val="00F770B0"/>
    <w:rsid w:val="00F7794C"/>
    <w:rsid w:val="00F77E72"/>
    <w:rsid w:val="00F805AF"/>
    <w:rsid w:val="00F84A2C"/>
    <w:rsid w:val="00F85F15"/>
    <w:rsid w:val="00F86AA2"/>
    <w:rsid w:val="00F9095E"/>
    <w:rsid w:val="00F91274"/>
    <w:rsid w:val="00F91E41"/>
    <w:rsid w:val="00F923DD"/>
    <w:rsid w:val="00F96773"/>
    <w:rsid w:val="00F968C1"/>
    <w:rsid w:val="00F96D41"/>
    <w:rsid w:val="00FA0E85"/>
    <w:rsid w:val="00FA1469"/>
    <w:rsid w:val="00FA1740"/>
    <w:rsid w:val="00FA1BDD"/>
    <w:rsid w:val="00FA3BE1"/>
    <w:rsid w:val="00FA41D8"/>
    <w:rsid w:val="00FB026A"/>
    <w:rsid w:val="00FB1017"/>
    <w:rsid w:val="00FB1BF7"/>
    <w:rsid w:val="00FB232D"/>
    <w:rsid w:val="00FB5C65"/>
    <w:rsid w:val="00FB62F3"/>
    <w:rsid w:val="00FB67A2"/>
    <w:rsid w:val="00FC151B"/>
    <w:rsid w:val="00FC1E3F"/>
    <w:rsid w:val="00FC2493"/>
    <w:rsid w:val="00FC2541"/>
    <w:rsid w:val="00FC3D2F"/>
    <w:rsid w:val="00FC3DDF"/>
    <w:rsid w:val="00FC55C7"/>
    <w:rsid w:val="00FC5F96"/>
    <w:rsid w:val="00FC7284"/>
    <w:rsid w:val="00FC7854"/>
    <w:rsid w:val="00FC7BC1"/>
    <w:rsid w:val="00FD08F7"/>
    <w:rsid w:val="00FD10B3"/>
    <w:rsid w:val="00FD2B58"/>
    <w:rsid w:val="00FD3D1A"/>
    <w:rsid w:val="00FE0369"/>
    <w:rsid w:val="00FE0634"/>
    <w:rsid w:val="00FE1ECC"/>
    <w:rsid w:val="00FE3711"/>
    <w:rsid w:val="00FE3792"/>
    <w:rsid w:val="00FE6D94"/>
    <w:rsid w:val="00FE7389"/>
    <w:rsid w:val="00FE76DA"/>
    <w:rsid w:val="00FF0D1D"/>
    <w:rsid w:val="00FF49E4"/>
    <w:rsid w:val="01561790"/>
    <w:rsid w:val="019F4798"/>
    <w:rsid w:val="02BF44FB"/>
    <w:rsid w:val="02ED4CD0"/>
    <w:rsid w:val="02EE4E97"/>
    <w:rsid w:val="03134188"/>
    <w:rsid w:val="031A392C"/>
    <w:rsid w:val="03857FB2"/>
    <w:rsid w:val="038A69AD"/>
    <w:rsid w:val="03D74B3A"/>
    <w:rsid w:val="04977FC4"/>
    <w:rsid w:val="05426AE5"/>
    <w:rsid w:val="061D479D"/>
    <w:rsid w:val="06527D69"/>
    <w:rsid w:val="06592132"/>
    <w:rsid w:val="065929DE"/>
    <w:rsid w:val="06715B65"/>
    <w:rsid w:val="06AB04AA"/>
    <w:rsid w:val="06BB58B4"/>
    <w:rsid w:val="06E8473D"/>
    <w:rsid w:val="06F954D6"/>
    <w:rsid w:val="07153D50"/>
    <w:rsid w:val="07193B9A"/>
    <w:rsid w:val="07383390"/>
    <w:rsid w:val="0767128A"/>
    <w:rsid w:val="07A94BB0"/>
    <w:rsid w:val="084469C1"/>
    <w:rsid w:val="08753464"/>
    <w:rsid w:val="089D436E"/>
    <w:rsid w:val="08E201D9"/>
    <w:rsid w:val="08E55758"/>
    <w:rsid w:val="08ED0129"/>
    <w:rsid w:val="09B71227"/>
    <w:rsid w:val="09EE160B"/>
    <w:rsid w:val="0A2643CB"/>
    <w:rsid w:val="0A825CA9"/>
    <w:rsid w:val="0A941ED0"/>
    <w:rsid w:val="0AA2355F"/>
    <w:rsid w:val="0AC54CF2"/>
    <w:rsid w:val="0B0F0010"/>
    <w:rsid w:val="0B325A07"/>
    <w:rsid w:val="0B5206FD"/>
    <w:rsid w:val="0B69272E"/>
    <w:rsid w:val="0B82205B"/>
    <w:rsid w:val="0C136B87"/>
    <w:rsid w:val="0C3B10FF"/>
    <w:rsid w:val="0C7E5A81"/>
    <w:rsid w:val="0C904486"/>
    <w:rsid w:val="0D3831C7"/>
    <w:rsid w:val="0E132DCB"/>
    <w:rsid w:val="0E5057B8"/>
    <w:rsid w:val="0E6A16FC"/>
    <w:rsid w:val="0E774AA0"/>
    <w:rsid w:val="0E976474"/>
    <w:rsid w:val="0EE360D8"/>
    <w:rsid w:val="0EF80556"/>
    <w:rsid w:val="0F24086A"/>
    <w:rsid w:val="0F9A4976"/>
    <w:rsid w:val="0FA74450"/>
    <w:rsid w:val="0FAD2946"/>
    <w:rsid w:val="0FD01BAC"/>
    <w:rsid w:val="10092434"/>
    <w:rsid w:val="10117AED"/>
    <w:rsid w:val="103269E1"/>
    <w:rsid w:val="103304F4"/>
    <w:rsid w:val="10AF4D00"/>
    <w:rsid w:val="10D36557"/>
    <w:rsid w:val="10D43D7D"/>
    <w:rsid w:val="1106173B"/>
    <w:rsid w:val="116F2F27"/>
    <w:rsid w:val="12CA06BA"/>
    <w:rsid w:val="134D5121"/>
    <w:rsid w:val="139F03D4"/>
    <w:rsid w:val="14050009"/>
    <w:rsid w:val="141B294B"/>
    <w:rsid w:val="145E3CBE"/>
    <w:rsid w:val="14E12C7F"/>
    <w:rsid w:val="15121414"/>
    <w:rsid w:val="151251CD"/>
    <w:rsid w:val="153465E8"/>
    <w:rsid w:val="15827E90"/>
    <w:rsid w:val="16482666"/>
    <w:rsid w:val="165260B3"/>
    <w:rsid w:val="165C01DD"/>
    <w:rsid w:val="16E914C8"/>
    <w:rsid w:val="170E0A6F"/>
    <w:rsid w:val="171347CC"/>
    <w:rsid w:val="17AD1005"/>
    <w:rsid w:val="17BF64B4"/>
    <w:rsid w:val="17D57681"/>
    <w:rsid w:val="181A4934"/>
    <w:rsid w:val="18256BE9"/>
    <w:rsid w:val="18C75F1B"/>
    <w:rsid w:val="18D562B9"/>
    <w:rsid w:val="192E5FDE"/>
    <w:rsid w:val="196D1C67"/>
    <w:rsid w:val="1A2C4569"/>
    <w:rsid w:val="1A3C3090"/>
    <w:rsid w:val="1A510911"/>
    <w:rsid w:val="1AB66A79"/>
    <w:rsid w:val="1B33629C"/>
    <w:rsid w:val="1B6C51F2"/>
    <w:rsid w:val="1BC559DC"/>
    <w:rsid w:val="1BCF4730"/>
    <w:rsid w:val="1C705E23"/>
    <w:rsid w:val="1D4C483F"/>
    <w:rsid w:val="1D6D1077"/>
    <w:rsid w:val="1D902C88"/>
    <w:rsid w:val="1D9E6634"/>
    <w:rsid w:val="1DFB7912"/>
    <w:rsid w:val="1DFC1DB7"/>
    <w:rsid w:val="1E2B529A"/>
    <w:rsid w:val="1E9D4AFF"/>
    <w:rsid w:val="1F231ACB"/>
    <w:rsid w:val="1F5C2D2A"/>
    <w:rsid w:val="200B429E"/>
    <w:rsid w:val="20514F3F"/>
    <w:rsid w:val="20530EDD"/>
    <w:rsid w:val="20680639"/>
    <w:rsid w:val="208A0808"/>
    <w:rsid w:val="21093602"/>
    <w:rsid w:val="21384D8A"/>
    <w:rsid w:val="21EE4D2D"/>
    <w:rsid w:val="21F6103D"/>
    <w:rsid w:val="22061384"/>
    <w:rsid w:val="222C6FDA"/>
    <w:rsid w:val="227737BF"/>
    <w:rsid w:val="228378BF"/>
    <w:rsid w:val="22890B2E"/>
    <w:rsid w:val="22952BAB"/>
    <w:rsid w:val="22B02871"/>
    <w:rsid w:val="22E57745"/>
    <w:rsid w:val="23600C3F"/>
    <w:rsid w:val="23886675"/>
    <w:rsid w:val="238A7D9E"/>
    <w:rsid w:val="23A423A4"/>
    <w:rsid w:val="24022D73"/>
    <w:rsid w:val="24044C87"/>
    <w:rsid w:val="2440784E"/>
    <w:rsid w:val="244E1492"/>
    <w:rsid w:val="24A61ED4"/>
    <w:rsid w:val="24AF0F09"/>
    <w:rsid w:val="24C019C0"/>
    <w:rsid w:val="24DD4F1E"/>
    <w:rsid w:val="24F6493F"/>
    <w:rsid w:val="252A0BDC"/>
    <w:rsid w:val="254D2A8C"/>
    <w:rsid w:val="256912E5"/>
    <w:rsid w:val="25BB2AD4"/>
    <w:rsid w:val="2632496D"/>
    <w:rsid w:val="264147C9"/>
    <w:rsid w:val="26D63F1B"/>
    <w:rsid w:val="27807CA7"/>
    <w:rsid w:val="27C82A18"/>
    <w:rsid w:val="28637880"/>
    <w:rsid w:val="28664842"/>
    <w:rsid w:val="28B2630B"/>
    <w:rsid w:val="28E20E37"/>
    <w:rsid w:val="28EF22DE"/>
    <w:rsid w:val="290C2E21"/>
    <w:rsid w:val="291B310C"/>
    <w:rsid w:val="29355F2B"/>
    <w:rsid w:val="294D7DC8"/>
    <w:rsid w:val="297B76FB"/>
    <w:rsid w:val="29AD2810"/>
    <w:rsid w:val="29BA4D31"/>
    <w:rsid w:val="29D307F3"/>
    <w:rsid w:val="29E0791F"/>
    <w:rsid w:val="2B023FBD"/>
    <w:rsid w:val="2B101388"/>
    <w:rsid w:val="2BA36CC3"/>
    <w:rsid w:val="2BBC670E"/>
    <w:rsid w:val="2BC001D8"/>
    <w:rsid w:val="2C4406CB"/>
    <w:rsid w:val="2C8472D0"/>
    <w:rsid w:val="2CB82C85"/>
    <w:rsid w:val="2CBB239F"/>
    <w:rsid w:val="2CEA6D34"/>
    <w:rsid w:val="2D0C720A"/>
    <w:rsid w:val="2D986A52"/>
    <w:rsid w:val="2DB11477"/>
    <w:rsid w:val="2DB402E2"/>
    <w:rsid w:val="2E420114"/>
    <w:rsid w:val="2E4A7B24"/>
    <w:rsid w:val="2E8D793A"/>
    <w:rsid w:val="2F086457"/>
    <w:rsid w:val="2F966FED"/>
    <w:rsid w:val="2FF072B8"/>
    <w:rsid w:val="30986BB1"/>
    <w:rsid w:val="30CC5257"/>
    <w:rsid w:val="30E31AA1"/>
    <w:rsid w:val="311229E0"/>
    <w:rsid w:val="31467C46"/>
    <w:rsid w:val="31837BD9"/>
    <w:rsid w:val="32683A1C"/>
    <w:rsid w:val="32D64E0A"/>
    <w:rsid w:val="32F16E85"/>
    <w:rsid w:val="3314347F"/>
    <w:rsid w:val="33585507"/>
    <w:rsid w:val="338F4981"/>
    <w:rsid w:val="33A70C2C"/>
    <w:rsid w:val="33E32A98"/>
    <w:rsid w:val="341A3F6C"/>
    <w:rsid w:val="344B1AFD"/>
    <w:rsid w:val="34C163C0"/>
    <w:rsid w:val="34E02D24"/>
    <w:rsid w:val="34EB2E0D"/>
    <w:rsid w:val="35700394"/>
    <w:rsid w:val="35830C4A"/>
    <w:rsid w:val="35970221"/>
    <w:rsid w:val="35D34D66"/>
    <w:rsid w:val="36127A89"/>
    <w:rsid w:val="363C30D0"/>
    <w:rsid w:val="36587DD2"/>
    <w:rsid w:val="3675719D"/>
    <w:rsid w:val="36B85657"/>
    <w:rsid w:val="36D3252C"/>
    <w:rsid w:val="370212D1"/>
    <w:rsid w:val="372C135F"/>
    <w:rsid w:val="376571FC"/>
    <w:rsid w:val="37AB6449"/>
    <w:rsid w:val="385370B4"/>
    <w:rsid w:val="3883208E"/>
    <w:rsid w:val="38C21B5C"/>
    <w:rsid w:val="38DA3514"/>
    <w:rsid w:val="397F3C1F"/>
    <w:rsid w:val="39D05C61"/>
    <w:rsid w:val="39D530B8"/>
    <w:rsid w:val="3A1D64C1"/>
    <w:rsid w:val="3AB92B6D"/>
    <w:rsid w:val="3B34570B"/>
    <w:rsid w:val="3B456745"/>
    <w:rsid w:val="3B4650E6"/>
    <w:rsid w:val="3B5038D2"/>
    <w:rsid w:val="3B8B325F"/>
    <w:rsid w:val="3C012F3E"/>
    <w:rsid w:val="3CE95592"/>
    <w:rsid w:val="3DA65049"/>
    <w:rsid w:val="3DB37303"/>
    <w:rsid w:val="3E0D5EA0"/>
    <w:rsid w:val="3E290B4C"/>
    <w:rsid w:val="3E9360C1"/>
    <w:rsid w:val="3EA92DC0"/>
    <w:rsid w:val="3EBA43C9"/>
    <w:rsid w:val="3EEA5C1E"/>
    <w:rsid w:val="3FE719F3"/>
    <w:rsid w:val="3FF16342"/>
    <w:rsid w:val="401E55BB"/>
    <w:rsid w:val="40362513"/>
    <w:rsid w:val="405C030F"/>
    <w:rsid w:val="40642297"/>
    <w:rsid w:val="4149116E"/>
    <w:rsid w:val="415E4EC9"/>
    <w:rsid w:val="418D2D90"/>
    <w:rsid w:val="41A57CEC"/>
    <w:rsid w:val="41F2172D"/>
    <w:rsid w:val="42014472"/>
    <w:rsid w:val="4228238C"/>
    <w:rsid w:val="42413C94"/>
    <w:rsid w:val="425E1D7F"/>
    <w:rsid w:val="4270339F"/>
    <w:rsid w:val="42A94816"/>
    <w:rsid w:val="42EA4DDD"/>
    <w:rsid w:val="431E7A2D"/>
    <w:rsid w:val="433D3C16"/>
    <w:rsid w:val="4364673F"/>
    <w:rsid w:val="43973CD4"/>
    <w:rsid w:val="43974586"/>
    <w:rsid w:val="43AC5557"/>
    <w:rsid w:val="43BE5DAC"/>
    <w:rsid w:val="43C1089A"/>
    <w:rsid w:val="43E8544D"/>
    <w:rsid w:val="44524F60"/>
    <w:rsid w:val="449A3A07"/>
    <w:rsid w:val="44F37408"/>
    <w:rsid w:val="4586269A"/>
    <w:rsid w:val="460376EF"/>
    <w:rsid w:val="46B33C87"/>
    <w:rsid w:val="47145A30"/>
    <w:rsid w:val="476067D3"/>
    <w:rsid w:val="478136DE"/>
    <w:rsid w:val="47CD0677"/>
    <w:rsid w:val="47F44FA8"/>
    <w:rsid w:val="4872255F"/>
    <w:rsid w:val="48A6699B"/>
    <w:rsid w:val="48B84C2E"/>
    <w:rsid w:val="491573D5"/>
    <w:rsid w:val="49392740"/>
    <w:rsid w:val="49D8137D"/>
    <w:rsid w:val="4A300760"/>
    <w:rsid w:val="4A382ACC"/>
    <w:rsid w:val="4A667336"/>
    <w:rsid w:val="4A97774D"/>
    <w:rsid w:val="4AD41D41"/>
    <w:rsid w:val="4B012FAE"/>
    <w:rsid w:val="4B1E4537"/>
    <w:rsid w:val="4B5506A5"/>
    <w:rsid w:val="4B752144"/>
    <w:rsid w:val="4B786C1C"/>
    <w:rsid w:val="4C083A62"/>
    <w:rsid w:val="4C1D2813"/>
    <w:rsid w:val="4C206F49"/>
    <w:rsid w:val="4C4A6855"/>
    <w:rsid w:val="4C664D47"/>
    <w:rsid w:val="4C7A291B"/>
    <w:rsid w:val="4CBE60B9"/>
    <w:rsid w:val="4D087334"/>
    <w:rsid w:val="4D7876C8"/>
    <w:rsid w:val="4D7A7D0A"/>
    <w:rsid w:val="4DEA5ABD"/>
    <w:rsid w:val="4DF0492E"/>
    <w:rsid w:val="4DF82993"/>
    <w:rsid w:val="4E1218E5"/>
    <w:rsid w:val="4E737929"/>
    <w:rsid w:val="4E9C768F"/>
    <w:rsid w:val="4EB91E00"/>
    <w:rsid w:val="4ED9600F"/>
    <w:rsid w:val="4F18383C"/>
    <w:rsid w:val="4F1E60ED"/>
    <w:rsid w:val="4F245C9E"/>
    <w:rsid w:val="4F706E66"/>
    <w:rsid w:val="4F7252E4"/>
    <w:rsid w:val="4F8709A6"/>
    <w:rsid w:val="4FE24054"/>
    <w:rsid w:val="504912DF"/>
    <w:rsid w:val="505E30AE"/>
    <w:rsid w:val="50E032C8"/>
    <w:rsid w:val="51432DF2"/>
    <w:rsid w:val="51757B80"/>
    <w:rsid w:val="518660F8"/>
    <w:rsid w:val="51A566F4"/>
    <w:rsid w:val="51ED21BA"/>
    <w:rsid w:val="52041C1A"/>
    <w:rsid w:val="52523587"/>
    <w:rsid w:val="52692D63"/>
    <w:rsid w:val="52886FAF"/>
    <w:rsid w:val="52A31113"/>
    <w:rsid w:val="52FB5A23"/>
    <w:rsid w:val="537E54C3"/>
    <w:rsid w:val="53D376F1"/>
    <w:rsid w:val="54510A1A"/>
    <w:rsid w:val="545465E3"/>
    <w:rsid w:val="55823839"/>
    <w:rsid w:val="55B53581"/>
    <w:rsid w:val="55C019DD"/>
    <w:rsid w:val="55D2101E"/>
    <w:rsid w:val="56044595"/>
    <w:rsid w:val="569543F9"/>
    <w:rsid w:val="57241979"/>
    <w:rsid w:val="578F01AC"/>
    <w:rsid w:val="57F719B1"/>
    <w:rsid w:val="580D0CF0"/>
    <w:rsid w:val="58461A48"/>
    <w:rsid w:val="58A52666"/>
    <w:rsid w:val="58D75CB1"/>
    <w:rsid w:val="59893844"/>
    <w:rsid w:val="59B246FB"/>
    <w:rsid w:val="59B53AF5"/>
    <w:rsid w:val="59CC72AF"/>
    <w:rsid w:val="59E62983"/>
    <w:rsid w:val="59FA5395"/>
    <w:rsid w:val="5A0D2239"/>
    <w:rsid w:val="5A381D2B"/>
    <w:rsid w:val="5A7D2CAB"/>
    <w:rsid w:val="5AAD7EE9"/>
    <w:rsid w:val="5B100921"/>
    <w:rsid w:val="5B28117B"/>
    <w:rsid w:val="5B71593B"/>
    <w:rsid w:val="5B792D28"/>
    <w:rsid w:val="5BF15889"/>
    <w:rsid w:val="5C1E579C"/>
    <w:rsid w:val="5C874827"/>
    <w:rsid w:val="5C9A651A"/>
    <w:rsid w:val="5CC2497C"/>
    <w:rsid w:val="5D083A2C"/>
    <w:rsid w:val="5D714C9B"/>
    <w:rsid w:val="5D8D528E"/>
    <w:rsid w:val="5E237D86"/>
    <w:rsid w:val="5E3C50D8"/>
    <w:rsid w:val="5E4673D5"/>
    <w:rsid w:val="5E9141F7"/>
    <w:rsid w:val="5EA717A8"/>
    <w:rsid w:val="5EAE015F"/>
    <w:rsid w:val="5EC63084"/>
    <w:rsid w:val="5F0A5430"/>
    <w:rsid w:val="5F166E53"/>
    <w:rsid w:val="5F196BF5"/>
    <w:rsid w:val="5F205E63"/>
    <w:rsid w:val="5F9465F0"/>
    <w:rsid w:val="5FAA0B2A"/>
    <w:rsid w:val="607B08D0"/>
    <w:rsid w:val="60CE20A1"/>
    <w:rsid w:val="60E6053A"/>
    <w:rsid w:val="612F2E7C"/>
    <w:rsid w:val="61714F36"/>
    <w:rsid w:val="61802A41"/>
    <w:rsid w:val="619106FD"/>
    <w:rsid w:val="61B01929"/>
    <w:rsid w:val="61EA3E31"/>
    <w:rsid w:val="61FC48C7"/>
    <w:rsid w:val="6253718A"/>
    <w:rsid w:val="625C0E60"/>
    <w:rsid w:val="62903A14"/>
    <w:rsid w:val="62EC3582"/>
    <w:rsid w:val="630C1B15"/>
    <w:rsid w:val="631D7C02"/>
    <w:rsid w:val="6330521E"/>
    <w:rsid w:val="63A84C16"/>
    <w:rsid w:val="63E23892"/>
    <w:rsid w:val="641E1C25"/>
    <w:rsid w:val="649371D7"/>
    <w:rsid w:val="64A81E4B"/>
    <w:rsid w:val="64FD5653"/>
    <w:rsid w:val="650B7696"/>
    <w:rsid w:val="652910E2"/>
    <w:rsid w:val="653E3FCD"/>
    <w:rsid w:val="663B74BA"/>
    <w:rsid w:val="66635AD2"/>
    <w:rsid w:val="666E128D"/>
    <w:rsid w:val="668E54BE"/>
    <w:rsid w:val="66E53332"/>
    <w:rsid w:val="66EC4791"/>
    <w:rsid w:val="66EE763F"/>
    <w:rsid w:val="67102F5D"/>
    <w:rsid w:val="67166668"/>
    <w:rsid w:val="67233C60"/>
    <w:rsid w:val="67490960"/>
    <w:rsid w:val="68502C8F"/>
    <w:rsid w:val="68877826"/>
    <w:rsid w:val="68BB5B7B"/>
    <w:rsid w:val="692F7CE8"/>
    <w:rsid w:val="693A243D"/>
    <w:rsid w:val="699745C9"/>
    <w:rsid w:val="69A715B6"/>
    <w:rsid w:val="69B13254"/>
    <w:rsid w:val="69D65DC0"/>
    <w:rsid w:val="6A051E1E"/>
    <w:rsid w:val="6A372659"/>
    <w:rsid w:val="6A6648D5"/>
    <w:rsid w:val="6A857531"/>
    <w:rsid w:val="6A961508"/>
    <w:rsid w:val="6AAD1249"/>
    <w:rsid w:val="6AC24194"/>
    <w:rsid w:val="6AD631DC"/>
    <w:rsid w:val="6B593936"/>
    <w:rsid w:val="6B8854D2"/>
    <w:rsid w:val="6B996A98"/>
    <w:rsid w:val="6BEF620D"/>
    <w:rsid w:val="6BF848B3"/>
    <w:rsid w:val="6C501DC7"/>
    <w:rsid w:val="6CB05F6A"/>
    <w:rsid w:val="6CC320B7"/>
    <w:rsid w:val="6CC66EBA"/>
    <w:rsid w:val="6CD44285"/>
    <w:rsid w:val="6D3F74B9"/>
    <w:rsid w:val="6D6D1B85"/>
    <w:rsid w:val="6DCE0A7A"/>
    <w:rsid w:val="6DF23736"/>
    <w:rsid w:val="6E003888"/>
    <w:rsid w:val="6E995C4A"/>
    <w:rsid w:val="6EB46F4B"/>
    <w:rsid w:val="6EBA4BB0"/>
    <w:rsid w:val="6ED7096C"/>
    <w:rsid w:val="6EDC6D07"/>
    <w:rsid w:val="6FC0113D"/>
    <w:rsid w:val="6FD46F2D"/>
    <w:rsid w:val="70485F3F"/>
    <w:rsid w:val="705C6F81"/>
    <w:rsid w:val="70633DE8"/>
    <w:rsid w:val="70701868"/>
    <w:rsid w:val="70CC2E82"/>
    <w:rsid w:val="71110C7A"/>
    <w:rsid w:val="715D45A3"/>
    <w:rsid w:val="717B442D"/>
    <w:rsid w:val="71DD1381"/>
    <w:rsid w:val="71EB32BB"/>
    <w:rsid w:val="7218199B"/>
    <w:rsid w:val="72436AD5"/>
    <w:rsid w:val="724E2C4A"/>
    <w:rsid w:val="727A7474"/>
    <w:rsid w:val="7295618F"/>
    <w:rsid w:val="72994D70"/>
    <w:rsid w:val="729C6121"/>
    <w:rsid w:val="73012B24"/>
    <w:rsid w:val="73652CF8"/>
    <w:rsid w:val="74755AE9"/>
    <w:rsid w:val="747E5421"/>
    <w:rsid w:val="74EE5075"/>
    <w:rsid w:val="754C3B71"/>
    <w:rsid w:val="756D7B1F"/>
    <w:rsid w:val="76757607"/>
    <w:rsid w:val="768325E0"/>
    <w:rsid w:val="76BC0C9B"/>
    <w:rsid w:val="76CC6320"/>
    <w:rsid w:val="76FD447C"/>
    <w:rsid w:val="77111D57"/>
    <w:rsid w:val="77E6140C"/>
    <w:rsid w:val="780968D3"/>
    <w:rsid w:val="79BB7FAD"/>
    <w:rsid w:val="7A143521"/>
    <w:rsid w:val="7A26260A"/>
    <w:rsid w:val="7A5B3322"/>
    <w:rsid w:val="7A6004B9"/>
    <w:rsid w:val="7A6A7BE0"/>
    <w:rsid w:val="7A9E3854"/>
    <w:rsid w:val="7AC31DBA"/>
    <w:rsid w:val="7B1201A9"/>
    <w:rsid w:val="7B1744C2"/>
    <w:rsid w:val="7B5874FF"/>
    <w:rsid w:val="7B74003A"/>
    <w:rsid w:val="7B9903B6"/>
    <w:rsid w:val="7BA40821"/>
    <w:rsid w:val="7BAE2C58"/>
    <w:rsid w:val="7C7D2D04"/>
    <w:rsid w:val="7D360AD9"/>
    <w:rsid w:val="7D761226"/>
    <w:rsid w:val="7DD2294B"/>
    <w:rsid w:val="7DF73DBD"/>
    <w:rsid w:val="7E167099"/>
    <w:rsid w:val="7E5D30AB"/>
    <w:rsid w:val="7E7506FF"/>
    <w:rsid w:val="7F152026"/>
    <w:rsid w:val="7F3F3EEC"/>
    <w:rsid w:val="7F5E51F5"/>
    <w:rsid w:val="7FD20B9C"/>
    <w:rsid w:val="7FD4531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99" w:semiHidden="0" w:name="Balloon Text"/>
    <w:lsdException w:qFormat="1"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80"/>
      <w:jc w:val="both"/>
    </w:pPr>
    <w:rPr>
      <w:rFonts w:ascii="Times New Roman" w:hAnsi="Times New Roman" w:eastAsia="宋体" w:cs="Times New Roman"/>
      <w:b/>
      <w:kern w:val="2"/>
      <w:sz w:val="30"/>
      <w:lang w:val="en-US" w:eastAsia="zh-CN" w:bidi="ar-SA"/>
    </w:rPr>
  </w:style>
  <w:style w:type="paragraph" w:styleId="2">
    <w:name w:val="heading 1"/>
    <w:basedOn w:val="1"/>
    <w:next w:val="3"/>
    <w:link w:val="160"/>
    <w:qFormat/>
    <w:uiPriority w:val="0"/>
    <w:pPr>
      <w:keepNext/>
      <w:keepLines/>
      <w:widowControl/>
      <w:spacing w:after="240" w:line="240" w:lineRule="atLeast"/>
      <w:jc w:val="center"/>
      <w:outlineLvl w:val="0"/>
    </w:pPr>
    <w:rPr>
      <w:rFonts w:ascii="Garamond" w:hAnsi="Garamond"/>
      <w:b w:val="0"/>
      <w:smallCaps/>
      <w:spacing w:val="14"/>
      <w:kern w:val="20"/>
      <w:sz w:val="23"/>
    </w:rPr>
  </w:style>
  <w:style w:type="paragraph" w:styleId="4">
    <w:name w:val="heading 2"/>
    <w:basedOn w:val="1"/>
    <w:next w:val="1"/>
    <w:link w:val="103"/>
    <w:qFormat/>
    <w:uiPriority w:val="9"/>
    <w:pPr>
      <w:keepNext/>
      <w:keepLines/>
      <w:adjustRightInd w:val="0"/>
      <w:snapToGrid w:val="0"/>
      <w:spacing w:line="336" w:lineRule="auto"/>
      <w:ind w:firstLine="601"/>
      <w:outlineLvl w:val="1"/>
    </w:pPr>
    <w:rPr>
      <w:kern w:val="0"/>
      <w:sz w:val="24"/>
    </w:rPr>
  </w:style>
  <w:style w:type="paragraph" w:styleId="5">
    <w:name w:val="heading 3"/>
    <w:basedOn w:val="1"/>
    <w:next w:val="1"/>
    <w:link w:val="145"/>
    <w:qFormat/>
    <w:uiPriority w:val="0"/>
    <w:pPr>
      <w:keepNext/>
      <w:keepLines/>
      <w:adjustRightInd w:val="0"/>
      <w:snapToGrid w:val="0"/>
      <w:spacing w:line="336" w:lineRule="auto"/>
      <w:ind w:firstLine="601"/>
      <w:textAlignment w:val="baseline"/>
      <w:outlineLvl w:val="2"/>
    </w:pPr>
    <w:rPr>
      <w:rFonts w:ascii="仿宋_GB2312" w:eastAsia="仿宋_GB2312"/>
      <w:kern w:val="0"/>
      <w:sz w:val="32"/>
    </w:rPr>
  </w:style>
  <w:style w:type="paragraph" w:styleId="6">
    <w:name w:val="heading 4"/>
    <w:basedOn w:val="1"/>
    <w:next w:val="1"/>
    <w:qFormat/>
    <w:uiPriority w:val="0"/>
    <w:pPr>
      <w:keepNext/>
      <w:keepLines/>
      <w:tabs>
        <w:tab w:val="left" w:pos="864"/>
      </w:tabs>
      <w:spacing w:before="280" w:after="290" w:line="376" w:lineRule="auto"/>
      <w:ind w:left="864" w:hanging="864"/>
      <w:outlineLvl w:val="3"/>
    </w:pPr>
    <w:rPr>
      <w:rFonts w:ascii="Arial" w:hAnsi="Arial" w:eastAsia="黑体"/>
      <w:bCs/>
      <w:sz w:val="28"/>
      <w:szCs w:val="28"/>
    </w:rPr>
  </w:style>
  <w:style w:type="paragraph" w:styleId="7">
    <w:name w:val="heading 5"/>
    <w:basedOn w:val="1"/>
    <w:next w:val="1"/>
    <w:qFormat/>
    <w:uiPriority w:val="0"/>
    <w:pPr>
      <w:keepNext/>
      <w:keepLines/>
      <w:tabs>
        <w:tab w:val="left" w:pos="1008"/>
      </w:tabs>
      <w:spacing w:before="280" w:after="290" w:line="376" w:lineRule="auto"/>
      <w:ind w:left="1008" w:hanging="1008"/>
      <w:outlineLvl w:val="4"/>
    </w:pPr>
    <w:rPr>
      <w:bCs/>
      <w:sz w:val="28"/>
      <w:szCs w:val="28"/>
    </w:rPr>
  </w:style>
  <w:style w:type="paragraph" w:styleId="8">
    <w:name w:val="heading 6"/>
    <w:basedOn w:val="1"/>
    <w:next w:val="1"/>
    <w:link w:val="120"/>
    <w:qFormat/>
    <w:uiPriority w:val="0"/>
    <w:pPr>
      <w:keepNext/>
      <w:keepLines/>
      <w:tabs>
        <w:tab w:val="left" w:pos="1152"/>
      </w:tabs>
      <w:spacing w:before="240" w:after="64" w:line="320" w:lineRule="auto"/>
      <w:ind w:left="1152" w:hanging="1152"/>
      <w:outlineLvl w:val="5"/>
    </w:pPr>
    <w:rPr>
      <w:rFonts w:ascii="Arial" w:hAnsi="Arial" w:eastAsia="黑体"/>
      <w:bCs/>
      <w:sz w:val="24"/>
      <w:szCs w:val="24"/>
    </w:rPr>
  </w:style>
  <w:style w:type="paragraph" w:styleId="9">
    <w:name w:val="heading 7"/>
    <w:basedOn w:val="1"/>
    <w:next w:val="1"/>
    <w:link w:val="150"/>
    <w:qFormat/>
    <w:uiPriority w:val="0"/>
    <w:pPr>
      <w:keepNext/>
      <w:keepLines/>
      <w:tabs>
        <w:tab w:val="left" w:pos="1296"/>
      </w:tabs>
      <w:spacing w:before="240" w:after="64" w:line="320" w:lineRule="auto"/>
      <w:ind w:left="1296" w:hanging="1296"/>
      <w:outlineLvl w:val="6"/>
    </w:pPr>
    <w:rPr>
      <w:bCs/>
      <w:sz w:val="24"/>
      <w:szCs w:val="24"/>
    </w:rPr>
  </w:style>
  <w:style w:type="paragraph" w:styleId="10">
    <w:name w:val="heading 8"/>
    <w:basedOn w:val="1"/>
    <w:next w:val="1"/>
    <w:qFormat/>
    <w:uiPriority w:val="0"/>
    <w:pPr>
      <w:keepNext/>
      <w:keepLines/>
      <w:tabs>
        <w:tab w:val="left" w:pos="1440"/>
      </w:tabs>
      <w:spacing w:before="240" w:after="64" w:line="320" w:lineRule="auto"/>
      <w:ind w:left="1440" w:hanging="1440"/>
      <w:outlineLvl w:val="7"/>
    </w:pPr>
    <w:rPr>
      <w:rFonts w:ascii="Arial" w:hAnsi="Arial" w:eastAsia="黑体"/>
      <w:b w:val="0"/>
      <w:sz w:val="24"/>
      <w:szCs w:val="24"/>
    </w:rPr>
  </w:style>
  <w:style w:type="paragraph" w:styleId="11">
    <w:name w:val="heading 9"/>
    <w:basedOn w:val="1"/>
    <w:next w:val="1"/>
    <w:qFormat/>
    <w:uiPriority w:val="0"/>
    <w:pPr>
      <w:keepNext/>
      <w:keepLines/>
      <w:tabs>
        <w:tab w:val="left" w:pos="1584"/>
      </w:tabs>
      <w:spacing w:before="240" w:after="64" w:line="320" w:lineRule="auto"/>
      <w:ind w:left="1584" w:hanging="1584"/>
      <w:outlineLvl w:val="8"/>
    </w:pPr>
    <w:rPr>
      <w:rFonts w:ascii="Arial" w:hAnsi="Arial" w:eastAsia="黑体"/>
      <w:b w:val="0"/>
      <w:sz w:val="21"/>
      <w:szCs w:val="21"/>
    </w:rPr>
  </w:style>
  <w:style w:type="character" w:default="1" w:styleId="77">
    <w:name w:val="Default Paragraph Font"/>
    <w:semiHidden/>
    <w:unhideWhenUsed/>
    <w:qFormat/>
    <w:uiPriority w:val="1"/>
  </w:style>
  <w:style w:type="table" w:default="1" w:styleId="75">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w:basedOn w:val="1"/>
    <w:link w:val="147"/>
    <w:qFormat/>
    <w:uiPriority w:val="0"/>
    <w:pPr>
      <w:spacing w:after="120"/>
    </w:pPr>
    <w:rPr>
      <w:b w:val="0"/>
      <w:sz w:val="21"/>
    </w:rPr>
  </w:style>
  <w:style w:type="paragraph" w:styleId="12">
    <w:name w:val="List 3"/>
    <w:basedOn w:val="1"/>
    <w:qFormat/>
    <w:uiPriority w:val="0"/>
    <w:pPr>
      <w:ind w:left="100" w:leftChars="400" w:hanging="200" w:hangingChars="200"/>
    </w:pPr>
    <w:rPr>
      <w:b w:val="0"/>
      <w:sz w:val="21"/>
      <w:szCs w:val="24"/>
    </w:rPr>
  </w:style>
  <w:style w:type="paragraph" w:styleId="13">
    <w:name w:val="toc 7"/>
    <w:basedOn w:val="1"/>
    <w:next w:val="1"/>
    <w:qFormat/>
    <w:uiPriority w:val="0"/>
    <w:pPr>
      <w:ind w:left="1260" w:firstLine="200" w:firstLineChars="200"/>
      <w:jc w:val="left"/>
    </w:pPr>
    <w:rPr>
      <w:b w:val="0"/>
      <w:sz w:val="18"/>
      <w:szCs w:val="21"/>
    </w:rPr>
  </w:style>
  <w:style w:type="paragraph" w:styleId="14">
    <w:name w:val="List Number 2"/>
    <w:basedOn w:val="1"/>
    <w:qFormat/>
    <w:uiPriority w:val="0"/>
    <w:pPr>
      <w:tabs>
        <w:tab w:val="left" w:pos="780"/>
      </w:tabs>
      <w:ind w:left="360" w:hanging="360"/>
    </w:pPr>
    <w:rPr>
      <w:b w:val="0"/>
      <w:sz w:val="21"/>
      <w:szCs w:val="24"/>
    </w:rPr>
  </w:style>
  <w:style w:type="paragraph" w:styleId="15">
    <w:name w:val="Note Heading"/>
    <w:basedOn w:val="1"/>
    <w:next w:val="1"/>
    <w:link w:val="111"/>
    <w:qFormat/>
    <w:uiPriority w:val="0"/>
    <w:pPr>
      <w:jc w:val="center"/>
    </w:pPr>
    <w:rPr>
      <w:b w:val="0"/>
      <w:sz w:val="21"/>
      <w:szCs w:val="24"/>
    </w:rPr>
  </w:style>
  <w:style w:type="paragraph" w:styleId="16">
    <w:name w:val="List Bullet 4"/>
    <w:basedOn w:val="1"/>
    <w:qFormat/>
    <w:uiPriority w:val="0"/>
    <w:pPr>
      <w:tabs>
        <w:tab w:val="left" w:pos="1620"/>
      </w:tabs>
      <w:ind w:left="360" w:hanging="360"/>
    </w:pPr>
    <w:rPr>
      <w:b w:val="0"/>
      <w:sz w:val="21"/>
      <w:szCs w:val="24"/>
    </w:rPr>
  </w:style>
  <w:style w:type="paragraph" w:styleId="17">
    <w:name w:val="E-mail Signature"/>
    <w:basedOn w:val="1"/>
    <w:link w:val="128"/>
    <w:qFormat/>
    <w:uiPriority w:val="0"/>
    <w:rPr>
      <w:b w:val="0"/>
      <w:sz w:val="21"/>
      <w:szCs w:val="24"/>
    </w:rPr>
  </w:style>
  <w:style w:type="paragraph" w:styleId="18">
    <w:name w:val="List Number"/>
    <w:basedOn w:val="1"/>
    <w:qFormat/>
    <w:uiPriority w:val="0"/>
    <w:pPr>
      <w:tabs>
        <w:tab w:val="left" w:pos="360"/>
      </w:tabs>
      <w:ind w:left="360" w:hanging="360"/>
    </w:pPr>
    <w:rPr>
      <w:b w:val="0"/>
      <w:sz w:val="21"/>
      <w:szCs w:val="24"/>
    </w:rPr>
  </w:style>
  <w:style w:type="paragraph" w:styleId="19">
    <w:name w:val="Normal Indent"/>
    <w:basedOn w:val="1"/>
    <w:qFormat/>
    <w:uiPriority w:val="0"/>
    <w:pPr>
      <w:ind w:firstLine="420"/>
    </w:pPr>
    <w:rPr>
      <w:b w:val="0"/>
      <w:sz w:val="21"/>
    </w:rPr>
  </w:style>
  <w:style w:type="paragraph" w:styleId="20">
    <w:name w:val="caption"/>
    <w:basedOn w:val="1"/>
    <w:next w:val="1"/>
    <w:qFormat/>
    <w:uiPriority w:val="0"/>
    <w:pPr>
      <w:topLinePunct/>
      <w:spacing w:before="152" w:after="160"/>
    </w:pPr>
    <w:rPr>
      <w:rFonts w:ascii="Arial" w:hAnsi="Arial" w:eastAsia="黑体"/>
      <w:b w:val="0"/>
      <w:sz w:val="20"/>
    </w:rPr>
  </w:style>
  <w:style w:type="paragraph" w:styleId="21">
    <w:name w:val="List Bullet"/>
    <w:basedOn w:val="1"/>
    <w:qFormat/>
    <w:uiPriority w:val="0"/>
    <w:pPr>
      <w:tabs>
        <w:tab w:val="left" w:pos="360"/>
      </w:tabs>
      <w:ind w:left="360" w:hanging="360"/>
    </w:pPr>
    <w:rPr>
      <w:b w:val="0"/>
      <w:sz w:val="21"/>
      <w:szCs w:val="24"/>
    </w:rPr>
  </w:style>
  <w:style w:type="paragraph" w:styleId="22">
    <w:name w:val="envelope address"/>
    <w:basedOn w:val="1"/>
    <w:qFormat/>
    <w:uiPriority w:val="0"/>
    <w:pPr>
      <w:snapToGrid w:val="0"/>
      <w:ind w:left="2880"/>
    </w:pPr>
    <w:rPr>
      <w:rFonts w:ascii="Arial" w:hAnsi="Arial" w:cs="Arial"/>
      <w:b w:val="0"/>
      <w:sz w:val="24"/>
      <w:szCs w:val="24"/>
    </w:rPr>
  </w:style>
  <w:style w:type="paragraph" w:styleId="23">
    <w:name w:val="Document Map"/>
    <w:basedOn w:val="1"/>
    <w:link w:val="124"/>
    <w:qFormat/>
    <w:uiPriority w:val="99"/>
    <w:pPr>
      <w:shd w:val="clear" w:color="auto" w:fill="000080"/>
    </w:pPr>
  </w:style>
  <w:style w:type="paragraph" w:styleId="24">
    <w:name w:val="annotation text"/>
    <w:basedOn w:val="1"/>
    <w:link w:val="114"/>
    <w:qFormat/>
    <w:uiPriority w:val="0"/>
    <w:pPr>
      <w:adjustRightInd w:val="0"/>
      <w:spacing w:line="360" w:lineRule="atLeast"/>
      <w:jc w:val="left"/>
      <w:textAlignment w:val="baseline"/>
    </w:pPr>
    <w:rPr>
      <w:b w:val="0"/>
      <w:kern w:val="0"/>
      <w:sz w:val="24"/>
    </w:rPr>
  </w:style>
  <w:style w:type="paragraph" w:styleId="25">
    <w:name w:val="Salutation"/>
    <w:basedOn w:val="1"/>
    <w:next w:val="1"/>
    <w:link w:val="127"/>
    <w:qFormat/>
    <w:uiPriority w:val="0"/>
    <w:rPr>
      <w:b w:val="0"/>
      <w:sz w:val="21"/>
      <w:szCs w:val="24"/>
    </w:rPr>
  </w:style>
  <w:style w:type="paragraph" w:styleId="26">
    <w:name w:val="Body Text 3"/>
    <w:basedOn w:val="1"/>
    <w:qFormat/>
    <w:uiPriority w:val="0"/>
    <w:pPr>
      <w:spacing w:after="120"/>
    </w:pPr>
    <w:rPr>
      <w:sz w:val="16"/>
      <w:szCs w:val="16"/>
    </w:rPr>
  </w:style>
  <w:style w:type="paragraph" w:styleId="27">
    <w:name w:val="Closing"/>
    <w:basedOn w:val="1"/>
    <w:link w:val="164"/>
    <w:qFormat/>
    <w:uiPriority w:val="0"/>
    <w:pPr>
      <w:ind w:left="4320"/>
    </w:pPr>
    <w:rPr>
      <w:b w:val="0"/>
      <w:sz w:val="21"/>
      <w:szCs w:val="24"/>
    </w:rPr>
  </w:style>
  <w:style w:type="paragraph" w:styleId="28">
    <w:name w:val="List Bullet 3"/>
    <w:basedOn w:val="1"/>
    <w:qFormat/>
    <w:uiPriority w:val="0"/>
    <w:pPr>
      <w:tabs>
        <w:tab w:val="left" w:pos="1200"/>
      </w:tabs>
      <w:ind w:left="360" w:hanging="360"/>
    </w:pPr>
    <w:rPr>
      <w:b w:val="0"/>
      <w:sz w:val="21"/>
      <w:szCs w:val="24"/>
    </w:rPr>
  </w:style>
  <w:style w:type="paragraph" w:styleId="29">
    <w:name w:val="Body Text Indent"/>
    <w:basedOn w:val="1"/>
    <w:link w:val="136"/>
    <w:qFormat/>
    <w:uiPriority w:val="0"/>
    <w:pPr>
      <w:ind w:firstLine="555"/>
    </w:pPr>
    <w:rPr>
      <w:rFonts w:ascii="仿宋_GB2312" w:eastAsia="仿宋_GB2312"/>
      <w:b w:val="0"/>
      <w:sz w:val="28"/>
    </w:rPr>
  </w:style>
  <w:style w:type="paragraph" w:styleId="30">
    <w:name w:val="List Number 3"/>
    <w:basedOn w:val="1"/>
    <w:qFormat/>
    <w:uiPriority w:val="0"/>
    <w:pPr>
      <w:tabs>
        <w:tab w:val="left" w:pos="1200"/>
      </w:tabs>
      <w:ind w:left="360" w:hanging="360"/>
    </w:pPr>
    <w:rPr>
      <w:b w:val="0"/>
      <w:sz w:val="21"/>
      <w:szCs w:val="24"/>
    </w:rPr>
  </w:style>
  <w:style w:type="paragraph" w:styleId="31">
    <w:name w:val="List 2"/>
    <w:basedOn w:val="1"/>
    <w:qFormat/>
    <w:uiPriority w:val="0"/>
    <w:pPr>
      <w:ind w:left="100" w:leftChars="200" w:hanging="200" w:hangingChars="200"/>
    </w:pPr>
    <w:rPr>
      <w:b w:val="0"/>
      <w:sz w:val="21"/>
    </w:rPr>
  </w:style>
  <w:style w:type="paragraph" w:styleId="32">
    <w:name w:val="List Continue"/>
    <w:basedOn w:val="1"/>
    <w:qFormat/>
    <w:uiPriority w:val="0"/>
    <w:pPr>
      <w:spacing w:after="120"/>
      <w:ind w:left="420"/>
    </w:pPr>
    <w:rPr>
      <w:b w:val="0"/>
      <w:sz w:val="21"/>
      <w:szCs w:val="24"/>
    </w:rPr>
  </w:style>
  <w:style w:type="paragraph" w:styleId="33">
    <w:name w:val="Block Text"/>
    <w:basedOn w:val="1"/>
    <w:qFormat/>
    <w:uiPriority w:val="0"/>
    <w:pPr>
      <w:spacing w:after="120"/>
      <w:ind w:left="1440" w:right="1440"/>
    </w:pPr>
    <w:rPr>
      <w:b w:val="0"/>
      <w:sz w:val="21"/>
      <w:szCs w:val="24"/>
    </w:rPr>
  </w:style>
  <w:style w:type="paragraph" w:styleId="34">
    <w:name w:val="List Bullet 2"/>
    <w:basedOn w:val="1"/>
    <w:qFormat/>
    <w:uiPriority w:val="0"/>
    <w:pPr>
      <w:tabs>
        <w:tab w:val="left" w:pos="780"/>
      </w:tabs>
      <w:ind w:left="360" w:hanging="360"/>
    </w:pPr>
    <w:rPr>
      <w:b w:val="0"/>
      <w:sz w:val="21"/>
      <w:szCs w:val="24"/>
    </w:rPr>
  </w:style>
  <w:style w:type="paragraph" w:styleId="35">
    <w:name w:val="HTML Address"/>
    <w:basedOn w:val="1"/>
    <w:link w:val="151"/>
    <w:qFormat/>
    <w:uiPriority w:val="0"/>
    <w:rPr>
      <w:b w:val="0"/>
      <w:i/>
      <w:iCs/>
      <w:sz w:val="21"/>
      <w:szCs w:val="24"/>
    </w:rPr>
  </w:style>
  <w:style w:type="paragraph" w:styleId="36">
    <w:name w:val="toc 5"/>
    <w:basedOn w:val="1"/>
    <w:next w:val="1"/>
    <w:qFormat/>
    <w:uiPriority w:val="0"/>
    <w:pPr>
      <w:ind w:left="840" w:firstLine="200" w:firstLineChars="200"/>
      <w:jc w:val="left"/>
    </w:pPr>
    <w:rPr>
      <w:b w:val="0"/>
      <w:sz w:val="18"/>
      <w:szCs w:val="21"/>
    </w:rPr>
  </w:style>
  <w:style w:type="paragraph" w:styleId="37">
    <w:name w:val="toc 3"/>
    <w:basedOn w:val="1"/>
    <w:next w:val="1"/>
    <w:qFormat/>
    <w:uiPriority w:val="0"/>
    <w:pPr>
      <w:ind w:left="420" w:firstLine="200" w:firstLineChars="200"/>
      <w:jc w:val="left"/>
    </w:pPr>
    <w:rPr>
      <w:b w:val="0"/>
      <w:i/>
      <w:sz w:val="20"/>
      <w:szCs w:val="21"/>
    </w:rPr>
  </w:style>
  <w:style w:type="paragraph" w:styleId="38">
    <w:name w:val="Plain Text"/>
    <w:basedOn w:val="1"/>
    <w:qFormat/>
    <w:uiPriority w:val="0"/>
    <w:rPr>
      <w:rFonts w:ascii="宋体" w:hAnsi="Courier New"/>
      <w:b w:val="0"/>
      <w:sz w:val="24"/>
    </w:rPr>
  </w:style>
  <w:style w:type="paragraph" w:styleId="39">
    <w:name w:val="List Bullet 5"/>
    <w:basedOn w:val="1"/>
    <w:qFormat/>
    <w:uiPriority w:val="0"/>
    <w:pPr>
      <w:tabs>
        <w:tab w:val="left" w:pos="2040"/>
      </w:tabs>
      <w:ind w:left="360" w:hanging="360"/>
    </w:pPr>
    <w:rPr>
      <w:b w:val="0"/>
      <w:sz w:val="21"/>
      <w:szCs w:val="24"/>
    </w:rPr>
  </w:style>
  <w:style w:type="paragraph" w:styleId="40">
    <w:name w:val="List Number 4"/>
    <w:basedOn w:val="1"/>
    <w:qFormat/>
    <w:uiPriority w:val="0"/>
    <w:pPr>
      <w:tabs>
        <w:tab w:val="left" w:pos="1620"/>
      </w:tabs>
      <w:ind w:left="360" w:hanging="360"/>
    </w:pPr>
    <w:rPr>
      <w:b w:val="0"/>
      <w:sz w:val="21"/>
      <w:szCs w:val="24"/>
    </w:rPr>
  </w:style>
  <w:style w:type="paragraph" w:styleId="41">
    <w:name w:val="toc 8"/>
    <w:basedOn w:val="1"/>
    <w:next w:val="1"/>
    <w:qFormat/>
    <w:uiPriority w:val="0"/>
    <w:pPr>
      <w:ind w:left="1470" w:firstLine="200" w:firstLineChars="200"/>
      <w:jc w:val="left"/>
    </w:pPr>
    <w:rPr>
      <w:b w:val="0"/>
      <w:sz w:val="18"/>
      <w:szCs w:val="21"/>
    </w:rPr>
  </w:style>
  <w:style w:type="paragraph" w:styleId="42">
    <w:name w:val="Date"/>
    <w:basedOn w:val="1"/>
    <w:next w:val="1"/>
    <w:qFormat/>
    <w:uiPriority w:val="0"/>
    <w:pPr>
      <w:adjustRightInd w:val="0"/>
      <w:spacing w:line="360" w:lineRule="atLeast"/>
      <w:textAlignment w:val="baseline"/>
    </w:pPr>
    <w:rPr>
      <w:rFonts w:ascii="宋体"/>
      <w:color w:val="0000FF"/>
      <w:kern w:val="0"/>
      <w:sz w:val="24"/>
    </w:rPr>
  </w:style>
  <w:style w:type="paragraph" w:styleId="43">
    <w:name w:val="Body Text Indent 2"/>
    <w:basedOn w:val="1"/>
    <w:qFormat/>
    <w:uiPriority w:val="0"/>
    <w:pPr>
      <w:spacing w:after="120" w:line="480" w:lineRule="auto"/>
      <w:ind w:left="420" w:leftChars="200"/>
    </w:pPr>
  </w:style>
  <w:style w:type="paragraph" w:styleId="44">
    <w:name w:val="List Continue 5"/>
    <w:basedOn w:val="1"/>
    <w:qFormat/>
    <w:uiPriority w:val="0"/>
    <w:pPr>
      <w:spacing w:after="120"/>
      <w:ind w:left="2100"/>
    </w:pPr>
    <w:rPr>
      <w:b w:val="0"/>
      <w:sz w:val="21"/>
      <w:szCs w:val="24"/>
    </w:rPr>
  </w:style>
  <w:style w:type="paragraph" w:styleId="45">
    <w:name w:val="Balloon Text"/>
    <w:basedOn w:val="1"/>
    <w:link w:val="132"/>
    <w:qFormat/>
    <w:uiPriority w:val="99"/>
    <w:pPr>
      <w:ind w:firstLine="200" w:firstLineChars="200"/>
    </w:pPr>
    <w:rPr>
      <w:b w:val="0"/>
      <w:sz w:val="18"/>
      <w:szCs w:val="18"/>
    </w:rPr>
  </w:style>
  <w:style w:type="paragraph" w:styleId="46">
    <w:name w:val="footer"/>
    <w:basedOn w:val="1"/>
    <w:link w:val="153"/>
    <w:qFormat/>
    <w:uiPriority w:val="99"/>
    <w:pPr>
      <w:tabs>
        <w:tab w:val="center" w:pos="4153"/>
        <w:tab w:val="right" w:pos="8306"/>
      </w:tabs>
      <w:adjustRightInd w:val="0"/>
      <w:snapToGrid w:val="0"/>
      <w:ind w:firstLine="601"/>
      <w:jc w:val="left"/>
      <w:textAlignment w:val="baseline"/>
    </w:pPr>
    <w:rPr>
      <w:rFonts w:ascii="仿宋_GB2312" w:eastAsia="仿宋_GB2312"/>
      <w:b w:val="0"/>
      <w:kern w:val="0"/>
      <w:sz w:val="18"/>
    </w:rPr>
  </w:style>
  <w:style w:type="paragraph" w:styleId="47">
    <w:name w:val="envelope return"/>
    <w:basedOn w:val="1"/>
    <w:qFormat/>
    <w:uiPriority w:val="0"/>
    <w:pPr>
      <w:snapToGrid w:val="0"/>
    </w:pPr>
    <w:rPr>
      <w:rFonts w:ascii="Arial" w:hAnsi="Arial" w:cs="Arial"/>
      <w:b w:val="0"/>
      <w:sz w:val="21"/>
      <w:szCs w:val="24"/>
    </w:rPr>
  </w:style>
  <w:style w:type="paragraph" w:styleId="48">
    <w:name w:val="header"/>
    <w:basedOn w:val="1"/>
    <w:link w:val="121"/>
    <w:qFormat/>
    <w:uiPriority w:val="0"/>
    <w:pPr>
      <w:pBdr>
        <w:bottom w:val="single" w:color="auto" w:sz="6" w:space="1"/>
      </w:pBdr>
      <w:tabs>
        <w:tab w:val="center" w:pos="4153"/>
        <w:tab w:val="right" w:pos="8306"/>
      </w:tabs>
      <w:adjustRightInd w:val="0"/>
      <w:snapToGrid w:val="0"/>
      <w:ind w:firstLine="601"/>
      <w:jc w:val="center"/>
      <w:textAlignment w:val="baseline"/>
    </w:pPr>
    <w:rPr>
      <w:rFonts w:ascii="仿宋_GB2312" w:eastAsia="仿宋_GB2312"/>
      <w:b w:val="0"/>
      <w:kern w:val="0"/>
      <w:sz w:val="18"/>
    </w:rPr>
  </w:style>
  <w:style w:type="paragraph" w:styleId="49">
    <w:name w:val="Signature"/>
    <w:basedOn w:val="1"/>
    <w:link w:val="129"/>
    <w:qFormat/>
    <w:uiPriority w:val="0"/>
    <w:pPr>
      <w:ind w:left="4320"/>
    </w:pPr>
    <w:rPr>
      <w:b w:val="0"/>
      <w:sz w:val="21"/>
      <w:szCs w:val="24"/>
    </w:rPr>
  </w:style>
  <w:style w:type="paragraph" w:styleId="50">
    <w:name w:val="toc 1"/>
    <w:basedOn w:val="1"/>
    <w:next w:val="1"/>
    <w:qFormat/>
    <w:uiPriority w:val="0"/>
    <w:pPr>
      <w:tabs>
        <w:tab w:val="right" w:leader="dot" w:pos="9060"/>
      </w:tabs>
      <w:snapToGrid w:val="0"/>
      <w:spacing w:beforeLines="10" w:afterLines="10" w:line="288" w:lineRule="auto"/>
      <w:ind w:firstLine="404" w:firstLineChars="200"/>
      <w:jc w:val="left"/>
    </w:pPr>
    <w:rPr>
      <w:bCs/>
      <w:caps/>
      <w:sz w:val="21"/>
      <w:szCs w:val="21"/>
    </w:rPr>
  </w:style>
  <w:style w:type="paragraph" w:styleId="51">
    <w:name w:val="List Continue 4"/>
    <w:basedOn w:val="1"/>
    <w:qFormat/>
    <w:uiPriority w:val="0"/>
    <w:pPr>
      <w:spacing w:after="120"/>
      <w:ind w:left="1680"/>
    </w:pPr>
    <w:rPr>
      <w:b w:val="0"/>
      <w:sz w:val="21"/>
      <w:szCs w:val="24"/>
    </w:rPr>
  </w:style>
  <w:style w:type="paragraph" w:styleId="52">
    <w:name w:val="toc 4"/>
    <w:basedOn w:val="1"/>
    <w:next w:val="1"/>
    <w:qFormat/>
    <w:uiPriority w:val="0"/>
    <w:pPr>
      <w:ind w:left="630" w:firstLine="200" w:firstLineChars="200"/>
      <w:jc w:val="left"/>
    </w:pPr>
    <w:rPr>
      <w:b w:val="0"/>
      <w:sz w:val="18"/>
      <w:szCs w:val="21"/>
    </w:rPr>
  </w:style>
  <w:style w:type="paragraph" w:styleId="53">
    <w:name w:val="index heading"/>
    <w:basedOn w:val="1"/>
    <w:next w:val="54"/>
    <w:qFormat/>
    <w:uiPriority w:val="0"/>
    <w:pPr>
      <w:topLinePunct/>
      <w:adjustRightInd w:val="0"/>
      <w:spacing w:line="490" w:lineRule="exact"/>
      <w:ind w:firstLine="556"/>
      <w:textAlignment w:val="baseline"/>
    </w:pPr>
    <w:rPr>
      <w:rFonts w:eastAsia="仿宋_GB2312"/>
      <w:b w:val="0"/>
      <w:kern w:val="0"/>
      <w:sz w:val="28"/>
    </w:rPr>
  </w:style>
  <w:style w:type="paragraph" w:styleId="54">
    <w:name w:val="index 1"/>
    <w:basedOn w:val="1"/>
    <w:next w:val="1"/>
    <w:qFormat/>
    <w:uiPriority w:val="0"/>
    <w:pPr>
      <w:topLinePunct/>
    </w:pPr>
    <w:rPr>
      <w:b w:val="0"/>
      <w:sz w:val="21"/>
      <w:szCs w:val="24"/>
    </w:rPr>
  </w:style>
  <w:style w:type="paragraph" w:styleId="55">
    <w:name w:val="Subtitle"/>
    <w:basedOn w:val="1"/>
    <w:next w:val="1"/>
    <w:link w:val="107"/>
    <w:qFormat/>
    <w:uiPriority w:val="11"/>
    <w:pPr>
      <w:spacing w:before="240" w:after="60" w:line="312" w:lineRule="auto"/>
      <w:jc w:val="center"/>
      <w:outlineLvl w:val="1"/>
    </w:pPr>
    <w:rPr>
      <w:rFonts w:ascii="Arial" w:hAnsi="Arial"/>
      <w:bCs/>
      <w:kern w:val="28"/>
      <w:sz w:val="32"/>
      <w:szCs w:val="32"/>
    </w:rPr>
  </w:style>
  <w:style w:type="paragraph" w:styleId="56">
    <w:name w:val="List Number 5"/>
    <w:basedOn w:val="1"/>
    <w:qFormat/>
    <w:uiPriority w:val="0"/>
    <w:pPr>
      <w:tabs>
        <w:tab w:val="left" w:pos="2040"/>
      </w:tabs>
      <w:ind w:left="360" w:hanging="360"/>
    </w:pPr>
    <w:rPr>
      <w:b w:val="0"/>
      <w:sz w:val="21"/>
      <w:szCs w:val="24"/>
    </w:rPr>
  </w:style>
  <w:style w:type="paragraph" w:styleId="57">
    <w:name w:val="List"/>
    <w:basedOn w:val="1"/>
    <w:qFormat/>
    <w:uiPriority w:val="0"/>
    <w:pPr>
      <w:ind w:left="200" w:hanging="200" w:hangingChars="200"/>
    </w:pPr>
    <w:rPr>
      <w:b w:val="0"/>
      <w:sz w:val="21"/>
      <w:szCs w:val="24"/>
    </w:rPr>
  </w:style>
  <w:style w:type="paragraph" w:styleId="58">
    <w:name w:val="toc 6"/>
    <w:basedOn w:val="1"/>
    <w:next w:val="1"/>
    <w:qFormat/>
    <w:uiPriority w:val="0"/>
    <w:pPr>
      <w:ind w:left="1050" w:firstLine="200" w:firstLineChars="200"/>
      <w:jc w:val="left"/>
    </w:pPr>
    <w:rPr>
      <w:b w:val="0"/>
      <w:sz w:val="18"/>
      <w:szCs w:val="21"/>
    </w:rPr>
  </w:style>
  <w:style w:type="paragraph" w:styleId="59">
    <w:name w:val="List 5"/>
    <w:basedOn w:val="1"/>
    <w:qFormat/>
    <w:uiPriority w:val="0"/>
    <w:pPr>
      <w:ind w:left="2100" w:hanging="420"/>
    </w:pPr>
    <w:rPr>
      <w:b w:val="0"/>
      <w:sz w:val="21"/>
      <w:szCs w:val="24"/>
    </w:rPr>
  </w:style>
  <w:style w:type="paragraph" w:styleId="60">
    <w:name w:val="Body Text Indent 3"/>
    <w:basedOn w:val="1"/>
    <w:qFormat/>
    <w:uiPriority w:val="0"/>
    <w:pPr>
      <w:spacing w:after="120"/>
      <w:ind w:left="420" w:leftChars="200"/>
    </w:pPr>
    <w:rPr>
      <w:sz w:val="16"/>
      <w:szCs w:val="16"/>
    </w:rPr>
  </w:style>
  <w:style w:type="paragraph" w:styleId="61">
    <w:name w:val="table of figures"/>
    <w:basedOn w:val="1"/>
    <w:next w:val="1"/>
    <w:qFormat/>
    <w:uiPriority w:val="0"/>
    <w:pPr>
      <w:topLinePunct/>
      <w:ind w:left="200" w:leftChars="200" w:hanging="200" w:hangingChars="200"/>
    </w:pPr>
    <w:rPr>
      <w:b w:val="0"/>
      <w:sz w:val="21"/>
      <w:szCs w:val="24"/>
    </w:rPr>
  </w:style>
  <w:style w:type="paragraph" w:styleId="62">
    <w:name w:val="toc 2"/>
    <w:basedOn w:val="1"/>
    <w:next w:val="1"/>
    <w:qFormat/>
    <w:uiPriority w:val="0"/>
    <w:pPr>
      <w:tabs>
        <w:tab w:val="right" w:leader="dot" w:pos="9060"/>
      </w:tabs>
      <w:snapToGrid w:val="0"/>
      <w:spacing w:line="288" w:lineRule="auto"/>
      <w:ind w:left="210" w:firstLine="383" w:firstLineChars="200"/>
      <w:jc w:val="left"/>
    </w:pPr>
    <w:rPr>
      <w:b w:val="0"/>
      <w:smallCaps/>
      <w:color w:val="000000"/>
      <w:sz w:val="20"/>
      <w:szCs w:val="21"/>
    </w:rPr>
  </w:style>
  <w:style w:type="paragraph" w:styleId="63">
    <w:name w:val="toc 9"/>
    <w:basedOn w:val="1"/>
    <w:next w:val="1"/>
    <w:qFormat/>
    <w:uiPriority w:val="0"/>
    <w:pPr>
      <w:ind w:left="1680" w:firstLine="200" w:firstLineChars="200"/>
      <w:jc w:val="left"/>
    </w:pPr>
    <w:rPr>
      <w:b w:val="0"/>
      <w:sz w:val="18"/>
      <w:szCs w:val="21"/>
    </w:rPr>
  </w:style>
  <w:style w:type="paragraph" w:styleId="64">
    <w:name w:val="Body Text 2"/>
    <w:basedOn w:val="1"/>
    <w:qFormat/>
    <w:uiPriority w:val="0"/>
    <w:rPr>
      <w:rFonts w:ascii="仿宋_GB2312" w:hAnsi="宋体" w:eastAsia="仿宋_GB2312"/>
      <w:b w:val="0"/>
      <w:sz w:val="28"/>
    </w:rPr>
  </w:style>
  <w:style w:type="paragraph" w:styleId="65">
    <w:name w:val="List 4"/>
    <w:basedOn w:val="1"/>
    <w:qFormat/>
    <w:uiPriority w:val="0"/>
    <w:pPr>
      <w:ind w:left="1680" w:hanging="420"/>
    </w:pPr>
    <w:rPr>
      <w:b w:val="0"/>
      <w:sz w:val="21"/>
      <w:szCs w:val="24"/>
    </w:rPr>
  </w:style>
  <w:style w:type="paragraph" w:styleId="66">
    <w:name w:val="List Continue 2"/>
    <w:basedOn w:val="1"/>
    <w:qFormat/>
    <w:uiPriority w:val="0"/>
    <w:pPr>
      <w:spacing w:after="120"/>
      <w:ind w:left="840"/>
    </w:pPr>
    <w:rPr>
      <w:b w:val="0"/>
      <w:sz w:val="21"/>
      <w:szCs w:val="24"/>
    </w:rPr>
  </w:style>
  <w:style w:type="paragraph" w:styleId="67">
    <w:name w:val="Message Header"/>
    <w:basedOn w:val="1"/>
    <w:link w:val="152"/>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b w:val="0"/>
      <w:sz w:val="24"/>
      <w:szCs w:val="24"/>
    </w:rPr>
  </w:style>
  <w:style w:type="paragraph" w:styleId="68">
    <w:name w:val="HTML Preformatted"/>
    <w:basedOn w:val="1"/>
    <w:link w:val="105"/>
    <w:qFormat/>
    <w:uiPriority w:val="0"/>
    <w:rPr>
      <w:rFonts w:ascii="Courier New" w:hAnsi="Courier New"/>
      <w:b w:val="0"/>
      <w:sz w:val="20"/>
    </w:rPr>
  </w:style>
  <w:style w:type="paragraph" w:styleId="69">
    <w:name w:val="Normal (Web)"/>
    <w:basedOn w:val="1"/>
    <w:qFormat/>
    <w:uiPriority w:val="0"/>
    <w:rPr>
      <w:b w:val="0"/>
      <w:sz w:val="24"/>
      <w:szCs w:val="24"/>
    </w:rPr>
  </w:style>
  <w:style w:type="paragraph" w:styleId="70">
    <w:name w:val="List Continue 3"/>
    <w:basedOn w:val="1"/>
    <w:qFormat/>
    <w:uiPriority w:val="0"/>
    <w:pPr>
      <w:spacing w:after="120"/>
      <w:ind w:left="1260"/>
    </w:pPr>
    <w:rPr>
      <w:b w:val="0"/>
      <w:sz w:val="21"/>
      <w:szCs w:val="24"/>
    </w:rPr>
  </w:style>
  <w:style w:type="paragraph" w:styleId="71">
    <w:name w:val="Title"/>
    <w:basedOn w:val="1"/>
    <w:link w:val="97"/>
    <w:qFormat/>
    <w:uiPriority w:val="0"/>
    <w:pPr>
      <w:spacing w:before="60" w:after="60" w:line="360" w:lineRule="auto"/>
      <w:jc w:val="center"/>
      <w:outlineLvl w:val="0"/>
    </w:pPr>
    <w:rPr>
      <w:rFonts w:ascii="Arial" w:hAnsi="Arial"/>
      <w:bCs/>
      <w:sz w:val="32"/>
      <w:szCs w:val="32"/>
    </w:rPr>
  </w:style>
  <w:style w:type="paragraph" w:styleId="72">
    <w:name w:val="annotation subject"/>
    <w:basedOn w:val="24"/>
    <w:next w:val="24"/>
    <w:link w:val="156"/>
    <w:qFormat/>
    <w:uiPriority w:val="0"/>
    <w:pPr>
      <w:adjustRightInd/>
      <w:spacing w:line="240" w:lineRule="auto"/>
      <w:ind w:firstLine="200" w:firstLineChars="200"/>
      <w:textAlignment w:val="auto"/>
    </w:pPr>
    <w:rPr>
      <w:b/>
      <w:bCs/>
      <w:kern w:val="2"/>
      <w:sz w:val="21"/>
      <w:szCs w:val="21"/>
    </w:rPr>
  </w:style>
  <w:style w:type="paragraph" w:styleId="73">
    <w:name w:val="Body Text First Indent"/>
    <w:basedOn w:val="3"/>
    <w:link w:val="157"/>
    <w:qFormat/>
    <w:uiPriority w:val="0"/>
    <w:pPr>
      <w:ind w:firstLine="420"/>
    </w:pPr>
    <w:rPr>
      <w:szCs w:val="24"/>
    </w:rPr>
  </w:style>
  <w:style w:type="paragraph" w:styleId="74">
    <w:name w:val="Body Text First Indent 2"/>
    <w:basedOn w:val="29"/>
    <w:link w:val="135"/>
    <w:qFormat/>
    <w:uiPriority w:val="0"/>
    <w:pPr>
      <w:spacing w:after="120"/>
      <w:ind w:left="420" w:firstLine="420"/>
    </w:pPr>
    <w:rPr>
      <w:rFonts w:ascii="Times New Roman" w:eastAsia="宋体"/>
      <w:sz w:val="21"/>
      <w:szCs w:val="24"/>
    </w:rPr>
  </w:style>
  <w:style w:type="table" w:styleId="76">
    <w:name w:val="Table Grid"/>
    <w:basedOn w:val="75"/>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78">
    <w:name w:val="Strong"/>
    <w:basedOn w:val="77"/>
    <w:qFormat/>
    <w:uiPriority w:val="0"/>
    <w:rPr>
      <w:b/>
      <w:bCs/>
    </w:rPr>
  </w:style>
  <w:style w:type="character" w:styleId="79">
    <w:name w:val="page number"/>
    <w:basedOn w:val="77"/>
    <w:qFormat/>
    <w:uiPriority w:val="0"/>
  </w:style>
  <w:style w:type="character" w:styleId="80">
    <w:name w:val="FollowedHyperlink"/>
    <w:basedOn w:val="77"/>
    <w:semiHidden/>
    <w:unhideWhenUsed/>
    <w:qFormat/>
    <w:uiPriority w:val="0"/>
    <w:rPr>
      <w:color w:val="333333"/>
      <w:u w:val="none"/>
    </w:rPr>
  </w:style>
  <w:style w:type="character" w:styleId="81">
    <w:name w:val="Emphasis"/>
    <w:qFormat/>
    <w:uiPriority w:val="0"/>
    <w:rPr>
      <w:i/>
      <w:iCs/>
    </w:rPr>
  </w:style>
  <w:style w:type="character" w:styleId="82">
    <w:name w:val="line number"/>
    <w:basedOn w:val="77"/>
    <w:qFormat/>
    <w:uiPriority w:val="0"/>
  </w:style>
  <w:style w:type="character" w:styleId="83">
    <w:name w:val="HTML Definition"/>
    <w:qFormat/>
    <w:uiPriority w:val="0"/>
    <w:rPr>
      <w:i/>
      <w:iCs/>
    </w:rPr>
  </w:style>
  <w:style w:type="character" w:styleId="84">
    <w:name w:val="HTML Typewriter"/>
    <w:qFormat/>
    <w:uiPriority w:val="0"/>
    <w:rPr>
      <w:rFonts w:ascii="Courier New" w:hAnsi="Courier New" w:cs="Courier New"/>
      <w:sz w:val="20"/>
      <w:szCs w:val="20"/>
    </w:rPr>
  </w:style>
  <w:style w:type="character" w:styleId="85">
    <w:name w:val="HTML Acronym"/>
    <w:basedOn w:val="77"/>
    <w:qFormat/>
    <w:uiPriority w:val="0"/>
  </w:style>
  <w:style w:type="character" w:styleId="86">
    <w:name w:val="HTML Variable"/>
    <w:qFormat/>
    <w:uiPriority w:val="0"/>
    <w:rPr>
      <w:i/>
      <w:iCs/>
    </w:rPr>
  </w:style>
  <w:style w:type="character" w:styleId="87">
    <w:name w:val="Hyperlink"/>
    <w:basedOn w:val="77"/>
    <w:qFormat/>
    <w:uiPriority w:val="99"/>
    <w:rPr>
      <w:color w:val="333333"/>
      <w:u w:val="none"/>
    </w:rPr>
  </w:style>
  <w:style w:type="character" w:styleId="88">
    <w:name w:val="HTML Code"/>
    <w:qFormat/>
    <w:uiPriority w:val="0"/>
    <w:rPr>
      <w:rFonts w:ascii="Courier New" w:hAnsi="Courier New" w:cs="Courier New"/>
      <w:sz w:val="20"/>
      <w:szCs w:val="20"/>
    </w:rPr>
  </w:style>
  <w:style w:type="character" w:styleId="89">
    <w:name w:val="annotation reference"/>
    <w:qFormat/>
    <w:uiPriority w:val="0"/>
    <w:rPr>
      <w:sz w:val="21"/>
      <w:szCs w:val="21"/>
    </w:rPr>
  </w:style>
  <w:style w:type="character" w:styleId="90">
    <w:name w:val="HTML Cite"/>
    <w:qFormat/>
    <w:uiPriority w:val="0"/>
    <w:rPr>
      <w:i/>
      <w:iCs/>
    </w:rPr>
  </w:style>
  <w:style w:type="character" w:styleId="91">
    <w:name w:val="HTML Keyboard"/>
    <w:qFormat/>
    <w:uiPriority w:val="0"/>
    <w:rPr>
      <w:rFonts w:ascii="Courier New" w:hAnsi="Courier New" w:cs="Courier New"/>
      <w:sz w:val="20"/>
      <w:szCs w:val="20"/>
    </w:rPr>
  </w:style>
  <w:style w:type="character" w:styleId="92">
    <w:name w:val="HTML Sample"/>
    <w:qFormat/>
    <w:uiPriority w:val="0"/>
    <w:rPr>
      <w:rFonts w:ascii="Courier New" w:hAnsi="Courier New" w:cs="Courier New"/>
    </w:rPr>
  </w:style>
  <w:style w:type="character" w:customStyle="1" w:styleId="93">
    <w:name w:val="访问过的超链接1"/>
    <w:qFormat/>
    <w:uiPriority w:val="0"/>
    <w:rPr>
      <w:color w:val="800080"/>
      <w:u w:val="single"/>
    </w:rPr>
  </w:style>
  <w:style w:type="character" w:customStyle="1" w:styleId="94">
    <w:name w:val="wang正文 Char Char"/>
    <w:link w:val="95"/>
    <w:qFormat/>
    <w:uiPriority w:val="0"/>
    <w:rPr>
      <w:sz w:val="21"/>
      <w:szCs w:val="24"/>
    </w:rPr>
  </w:style>
  <w:style w:type="paragraph" w:customStyle="1" w:styleId="95">
    <w:name w:val="wang正文"/>
    <w:basedOn w:val="1"/>
    <w:link w:val="94"/>
    <w:qFormat/>
    <w:uiPriority w:val="0"/>
    <w:pPr>
      <w:tabs>
        <w:tab w:val="left" w:pos="6840"/>
      </w:tabs>
      <w:topLinePunct/>
      <w:ind w:firstLine="420"/>
    </w:pPr>
    <w:rPr>
      <w:b w:val="0"/>
      <w:kern w:val="0"/>
      <w:sz w:val="21"/>
      <w:szCs w:val="24"/>
    </w:rPr>
  </w:style>
  <w:style w:type="character" w:customStyle="1" w:styleId="96">
    <w:name w:val="Char Char Char Char Char"/>
    <w:qFormat/>
    <w:uiPriority w:val="0"/>
    <w:rPr>
      <w:rFonts w:eastAsia="黑体"/>
      <w:sz w:val="21"/>
      <w:lang w:val="en-US" w:eastAsia="zh-CN"/>
    </w:rPr>
  </w:style>
  <w:style w:type="character" w:customStyle="1" w:styleId="97">
    <w:name w:val="标题 Char"/>
    <w:link w:val="71"/>
    <w:qFormat/>
    <w:uiPriority w:val="0"/>
    <w:rPr>
      <w:rFonts w:ascii="Arial" w:hAnsi="Arial"/>
      <w:b/>
      <w:bCs/>
      <w:kern w:val="2"/>
      <w:sz w:val="32"/>
      <w:szCs w:val="32"/>
    </w:rPr>
  </w:style>
  <w:style w:type="character" w:customStyle="1" w:styleId="98">
    <w:name w:val="Char Char7"/>
    <w:qFormat/>
    <w:uiPriority w:val="0"/>
    <w:rPr>
      <w:rFonts w:ascii="方正小标宋简体" w:hAnsi="宋体" w:eastAsia="方正小标宋简体"/>
      <w:b/>
      <w:bCs/>
      <w:color w:val="000000"/>
      <w:kern w:val="2"/>
      <w:sz w:val="44"/>
      <w:szCs w:val="44"/>
      <w:lang w:val="en-US" w:eastAsia="zh-CN" w:bidi="ar-SA"/>
    </w:rPr>
  </w:style>
  <w:style w:type="character" w:customStyle="1" w:styleId="99">
    <w:name w:val="正文格式 Char Char"/>
    <w:link w:val="100"/>
    <w:qFormat/>
    <w:uiPriority w:val="0"/>
    <w:rPr>
      <w:rFonts w:ascii="宋体" w:hAnsi="宋体"/>
      <w:bCs/>
      <w:kern w:val="2"/>
      <w:sz w:val="21"/>
      <w:szCs w:val="21"/>
    </w:rPr>
  </w:style>
  <w:style w:type="paragraph" w:customStyle="1" w:styleId="100">
    <w:name w:val="正文格式"/>
    <w:basedOn w:val="1"/>
    <w:link w:val="99"/>
    <w:qFormat/>
    <w:uiPriority w:val="0"/>
    <w:pPr>
      <w:topLinePunct/>
      <w:ind w:firstLine="420" w:firstLineChars="200"/>
    </w:pPr>
    <w:rPr>
      <w:rFonts w:ascii="宋体" w:hAnsi="宋体"/>
      <w:b w:val="0"/>
      <w:bCs/>
      <w:sz w:val="21"/>
      <w:szCs w:val="21"/>
    </w:rPr>
  </w:style>
  <w:style w:type="character" w:customStyle="1" w:styleId="101">
    <w:name w:val="jl 正文 Char Char Char Char Char"/>
    <w:link w:val="102"/>
    <w:qFormat/>
    <w:uiPriority w:val="0"/>
    <w:rPr>
      <w:rFonts w:ascii="宋体"/>
      <w:sz w:val="24"/>
      <w:szCs w:val="24"/>
    </w:rPr>
  </w:style>
  <w:style w:type="paragraph" w:customStyle="1" w:styleId="102">
    <w:name w:val="jl 正文"/>
    <w:basedOn w:val="1"/>
    <w:link w:val="101"/>
    <w:qFormat/>
    <w:uiPriority w:val="0"/>
    <w:pPr>
      <w:autoSpaceDE w:val="0"/>
      <w:autoSpaceDN w:val="0"/>
      <w:adjustRightInd w:val="0"/>
      <w:ind w:firstLine="200" w:firstLineChars="200"/>
      <w:jc w:val="left"/>
      <w:textAlignment w:val="baseline"/>
    </w:pPr>
    <w:rPr>
      <w:rFonts w:ascii="宋体"/>
      <w:b w:val="0"/>
      <w:kern w:val="0"/>
      <w:sz w:val="24"/>
      <w:szCs w:val="24"/>
    </w:rPr>
  </w:style>
  <w:style w:type="character" w:customStyle="1" w:styleId="103">
    <w:name w:val="标题 2 Char"/>
    <w:link w:val="4"/>
    <w:qFormat/>
    <w:uiPriority w:val="9"/>
    <w:rPr>
      <w:rFonts w:eastAsia="宋体"/>
      <w:b/>
      <w:sz w:val="24"/>
    </w:rPr>
  </w:style>
  <w:style w:type="character" w:customStyle="1" w:styleId="104">
    <w:name w:val="一级标题 Char Char"/>
    <w:qFormat/>
    <w:uiPriority w:val="0"/>
    <w:rPr>
      <w:rFonts w:ascii="隶书" w:eastAsia="黑体"/>
      <w:b/>
      <w:bCs/>
      <w:kern w:val="2"/>
      <w:sz w:val="30"/>
      <w:szCs w:val="30"/>
      <w:lang w:val="en-US" w:eastAsia="zh-CN" w:bidi="ar-SA"/>
    </w:rPr>
  </w:style>
  <w:style w:type="character" w:customStyle="1" w:styleId="105">
    <w:name w:val="HTML 预设格式 Char"/>
    <w:link w:val="68"/>
    <w:qFormat/>
    <w:uiPriority w:val="0"/>
    <w:rPr>
      <w:rFonts w:ascii="Courier New" w:hAnsi="Courier New" w:cs="Courier New"/>
      <w:kern w:val="2"/>
    </w:rPr>
  </w:style>
  <w:style w:type="character" w:customStyle="1" w:styleId="106">
    <w:name w:val="Char Char1"/>
    <w:qFormat/>
    <w:uiPriority w:val="0"/>
    <w:rPr>
      <w:rFonts w:ascii="汉仪大宋简" w:hAnsi="宋体" w:eastAsia="汉仪大宋简"/>
      <w:kern w:val="28"/>
      <w:sz w:val="22"/>
      <w:lang w:val="en-US" w:eastAsia="zh-CN"/>
    </w:rPr>
  </w:style>
  <w:style w:type="character" w:customStyle="1" w:styleId="107">
    <w:name w:val="副标题 Char"/>
    <w:link w:val="55"/>
    <w:qFormat/>
    <w:uiPriority w:val="11"/>
    <w:rPr>
      <w:rFonts w:ascii="Arial" w:hAnsi="Arial" w:cs="Arial"/>
      <w:b/>
      <w:bCs/>
      <w:kern w:val="28"/>
      <w:sz w:val="32"/>
      <w:szCs w:val="32"/>
    </w:rPr>
  </w:style>
  <w:style w:type="character" w:customStyle="1" w:styleId="108">
    <w:name w:val="unnamed13"/>
    <w:qFormat/>
    <w:uiPriority w:val="0"/>
    <w:rPr>
      <w:spacing w:val="12"/>
      <w:sz w:val="20"/>
      <w:szCs w:val="20"/>
    </w:rPr>
  </w:style>
  <w:style w:type="character" w:customStyle="1" w:styleId="109">
    <w:name w:val="标题 3 + 四 段前: 0 磅 段后: 0 磅 行距: 1.5 倍行距 Char Char"/>
    <w:link w:val="110"/>
    <w:qFormat/>
    <w:uiPriority w:val="0"/>
    <w:rPr>
      <w:rFonts w:cs="宋体"/>
      <w:b/>
      <w:bCs/>
      <w:kern w:val="2"/>
      <w:sz w:val="28"/>
      <w:szCs w:val="28"/>
    </w:rPr>
  </w:style>
  <w:style w:type="paragraph" w:customStyle="1" w:styleId="110">
    <w:name w:val="标题 3 + 四 段前: 0 磅 段后: 0 磅 行距: 1.5 倍行距"/>
    <w:basedOn w:val="5"/>
    <w:next w:val="5"/>
    <w:link w:val="109"/>
    <w:qFormat/>
    <w:uiPriority w:val="0"/>
    <w:pPr>
      <w:adjustRightInd/>
      <w:snapToGrid/>
      <w:spacing w:line="360" w:lineRule="auto"/>
      <w:ind w:firstLine="0"/>
      <w:textAlignment w:val="auto"/>
    </w:pPr>
    <w:rPr>
      <w:rFonts w:ascii="Times New Roman" w:eastAsia="宋体"/>
      <w:bCs/>
      <w:kern w:val="2"/>
      <w:sz w:val="28"/>
      <w:szCs w:val="28"/>
    </w:rPr>
  </w:style>
  <w:style w:type="character" w:customStyle="1" w:styleId="111">
    <w:name w:val="注释标题 Char"/>
    <w:link w:val="15"/>
    <w:qFormat/>
    <w:uiPriority w:val="0"/>
    <w:rPr>
      <w:kern w:val="2"/>
      <w:sz w:val="21"/>
      <w:szCs w:val="24"/>
    </w:rPr>
  </w:style>
  <w:style w:type="character" w:customStyle="1" w:styleId="112">
    <w:name w:val="样式1 Char Char"/>
    <w:link w:val="113"/>
    <w:qFormat/>
    <w:uiPriority w:val="0"/>
    <w:rPr>
      <w:rFonts w:ascii="楷体_gb2312" w:eastAsia="楷体_gb2312"/>
      <w:sz w:val="28"/>
    </w:rPr>
  </w:style>
  <w:style w:type="paragraph" w:customStyle="1" w:styleId="113">
    <w:name w:val="样式1"/>
    <w:basedOn w:val="29"/>
    <w:link w:val="112"/>
    <w:qFormat/>
    <w:uiPriority w:val="0"/>
    <w:pPr>
      <w:autoSpaceDE w:val="0"/>
      <w:autoSpaceDN w:val="0"/>
      <w:adjustRightInd w:val="0"/>
      <w:spacing w:line="480" w:lineRule="atLeast"/>
      <w:ind w:firstLine="600"/>
    </w:pPr>
    <w:rPr>
      <w:rFonts w:ascii="楷体_gb2312" w:eastAsia="楷体_gb2312"/>
      <w:kern w:val="0"/>
    </w:rPr>
  </w:style>
  <w:style w:type="character" w:customStyle="1" w:styleId="114">
    <w:name w:val="批注文字 Char"/>
    <w:link w:val="24"/>
    <w:qFormat/>
    <w:uiPriority w:val="0"/>
    <w:rPr>
      <w:sz w:val="24"/>
    </w:rPr>
  </w:style>
  <w:style w:type="character" w:customStyle="1" w:styleId="115">
    <w:name w:val="Char Char11"/>
    <w:qFormat/>
    <w:uiPriority w:val="0"/>
    <w:rPr>
      <w:rFonts w:ascii="汉仪大宋简" w:eastAsia="汉仪大宋简"/>
      <w:kern w:val="28"/>
      <w:sz w:val="22"/>
      <w:szCs w:val="26"/>
      <w:lang w:val="en-US" w:eastAsia="zh-CN" w:bidi="ar-SA"/>
    </w:rPr>
  </w:style>
  <w:style w:type="character" w:customStyle="1" w:styleId="116">
    <w:name w:val="样式 标题 1 + 加粗 Char Char"/>
    <w:link w:val="117"/>
    <w:qFormat/>
    <w:uiPriority w:val="0"/>
    <w:rPr>
      <w:rFonts w:ascii="汉仪大宋简" w:eastAsia="黑体"/>
      <w:b/>
      <w:bCs/>
      <w:kern w:val="44"/>
      <w:sz w:val="28"/>
      <w:szCs w:val="28"/>
      <w:lang w:val="en-US" w:eastAsia="zh-CN" w:bidi="ar-SA"/>
    </w:rPr>
  </w:style>
  <w:style w:type="paragraph" w:customStyle="1" w:styleId="117">
    <w:name w:val="样式 标题 1 + 加粗"/>
    <w:basedOn w:val="2"/>
    <w:link w:val="116"/>
    <w:qFormat/>
    <w:uiPriority w:val="0"/>
    <w:pPr>
      <w:widowControl w:val="0"/>
      <w:spacing w:beforeLines="100" w:afterLines="100" w:line="240" w:lineRule="auto"/>
      <w:jc w:val="both"/>
    </w:pPr>
    <w:rPr>
      <w:rFonts w:ascii="汉仪大宋简" w:hAnsi="Times New Roman" w:eastAsia="黑体"/>
      <w:b/>
      <w:bCs/>
      <w:smallCaps w:val="0"/>
      <w:spacing w:val="0"/>
      <w:kern w:val="44"/>
      <w:sz w:val="28"/>
      <w:szCs w:val="28"/>
    </w:rPr>
  </w:style>
  <w:style w:type="character" w:customStyle="1" w:styleId="118">
    <w:name w:val="样式 样式1 + 非加粗 Char Char"/>
    <w:link w:val="119"/>
    <w:qFormat/>
    <w:uiPriority w:val="0"/>
    <w:rPr>
      <w:rFonts w:ascii="楷体_gb2312" w:eastAsia="汉仪大宋简"/>
      <w:kern w:val="2"/>
      <w:sz w:val="22"/>
      <w:szCs w:val="22"/>
      <w:lang w:val="en-US" w:eastAsia="zh-CN"/>
    </w:rPr>
  </w:style>
  <w:style w:type="paragraph" w:customStyle="1" w:styleId="119">
    <w:name w:val="样式 样式1 + 非加粗"/>
    <w:basedOn w:val="113"/>
    <w:link w:val="118"/>
    <w:qFormat/>
    <w:uiPriority w:val="0"/>
    <w:pPr>
      <w:keepNext/>
      <w:autoSpaceDE/>
      <w:autoSpaceDN/>
      <w:adjustRightInd/>
      <w:spacing w:line="480" w:lineRule="auto"/>
      <w:ind w:firstLine="420"/>
      <w:outlineLvl w:val="0"/>
    </w:pPr>
    <w:rPr>
      <w:rFonts w:eastAsia="汉仪大宋简"/>
      <w:kern w:val="2"/>
      <w:sz w:val="22"/>
      <w:szCs w:val="22"/>
    </w:rPr>
  </w:style>
  <w:style w:type="character" w:customStyle="1" w:styleId="120">
    <w:name w:val="标题 6 Char"/>
    <w:link w:val="8"/>
    <w:qFormat/>
    <w:uiPriority w:val="0"/>
    <w:rPr>
      <w:rFonts w:ascii="Arial" w:hAnsi="Arial" w:eastAsia="黑体"/>
      <w:b/>
      <w:bCs/>
      <w:kern w:val="2"/>
      <w:sz w:val="24"/>
      <w:szCs w:val="24"/>
    </w:rPr>
  </w:style>
  <w:style w:type="character" w:customStyle="1" w:styleId="121">
    <w:name w:val="页眉 Char"/>
    <w:link w:val="48"/>
    <w:qFormat/>
    <w:uiPriority w:val="99"/>
    <w:rPr>
      <w:rFonts w:ascii="仿宋_GB2312" w:eastAsia="仿宋_GB2312"/>
      <w:sz w:val="18"/>
    </w:rPr>
  </w:style>
  <w:style w:type="character" w:customStyle="1" w:styleId="122">
    <w:name w:val="样式2 Char Char"/>
    <w:link w:val="123"/>
    <w:qFormat/>
    <w:uiPriority w:val="0"/>
    <w:rPr>
      <w:rFonts w:ascii="楷体_gb2312" w:eastAsia="楷体_gb2312"/>
      <w:b/>
      <w:kern w:val="2"/>
      <w:sz w:val="16"/>
      <w:szCs w:val="16"/>
    </w:rPr>
  </w:style>
  <w:style w:type="paragraph" w:customStyle="1" w:styleId="123">
    <w:name w:val="样式2"/>
    <w:basedOn w:val="113"/>
    <w:link w:val="122"/>
    <w:qFormat/>
    <w:uiPriority w:val="0"/>
    <w:pPr>
      <w:autoSpaceDE/>
      <w:autoSpaceDN/>
      <w:adjustRightInd/>
      <w:spacing w:after="120" w:line="240" w:lineRule="auto"/>
      <w:ind w:left="420" w:leftChars="200" w:firstLine="0"/>
    </w:pPr>
    <w:rPr>
      <w:b/>
      <w:kern w:val="2"/>
      <w:sz w:val="16"/>
      <w:szCs w:val="16"/>
    </w:rPr>
  </w:style>
  <w:style w:type="character" w:customStyle="1" w:styleId="124">
    <w:name w:val="文档结构图 Char"/>
    <w:link w:val="23"/>
    <w:qFormat/>
    <w:uiPriority w:val="99"/>
    <w:rPr>
      <w:b/>
      <w:kern w:val="2"/>
      <w:sz w:val="30"/>
      <w:shd w:val="clear" w:color="auto" w:fill="000080"/>
    </w:rPr>
  </w:style>
  <w:style w:type="character" w:customStyle="1" w:styleId="125">
    <w:name w:val="jl 三级 Char Char Char"/>
    <w:link w:val="126"/>
    <w:qFormat/>
    <w:uiPriority w:val="0"/>
    <w:rPr>
      <w:rFonts w:ascii="宋体" w:hAnsi="宋体"/>
      <w:b/>
      <w:color w:val="000000"/>
      <w:kern w:val="2"/>
      <w:sz w:val="24"/>
      <w:szCs w:val="24"/>
    </w:rPr>
  </w:style>
  <w:style w:type="paragraph" w:customStyle="1" w:styleId="126">
    <w:name w:val="jl 三级 Char"/>
    <w:basedOn w:val="1"/>
    <w:link w:val="125"/>
    <w:qFormat/>
    <w:uiPriority w:val="0"/>
    <w:pPr>
      <w:autoSpaceDE w:val="0"/>
      <w:autoSpaceDN w:val="0"/>
      <w:adjustRightInd w:val="0"/>
      <w:spacing w:beforeLines="50" w:afterLines="50"/>
      <w:ind w:firstLine="480" w:firstLineChars="200"/>
      <w:jc w:val="left"/>
      <w:textAlignment w:val="baseline"/>
      <w:outlineLvl w:val="2"/>
    </w:pPr>
    <w:rPr>
      <w:rFonts w:ascii="宋体" w:hAnsi="宋体"/>
      <w:color w:val="000000"/>
      <w:sz w:val="24"/>
      <w:szCs w:val="24"/>
    </w:rPr>
  </w:style>
  <w:style w:type="character" w:customStyle="1" w:styleId="127">
    <w:name w:val="称呼 Char"/>
    <w:link w:val="25"/>
    <w:qFormat/>
    <w:uiPriority w:val="0"/>
    <w:rPr>
      <w:kern w:val="2"/>
      <w:sz w:val="21"/>
      <w:szCs w:val="24"/>
    </w:rPr>
  </w:style>
  <w:style w:type="character" w:customStyle="1" w:styleId="128">
    <w:name w:val="电子邮件签名 Char"/>
    <w:link w:val="17"/>
    <w:qFormat/>
    <w:uiPriority w:val="0"/>
    <w:rPr>
      <w:kern w:val="2"/>
      <w:sz w:val="21"/>
      <w:szCs w:val="24"/>
    </w:rPr>
  </w:style>
  <w:style w:type="character" w:customStyle="1" w:styleId="129">
    <w:name w:val="签名 Char"/>
    <w:link w:val="49"/>
    <w:qFormat/>
    <w:uiPriority w:val="0"/>
    <w:rPr>
      <w:kern w:val="2"/>
      <w:sz w:val="21"/>
      <w:szCs w:val="24"/>
    </w:rPr>
  </w:style>
  <w:style w:type="character" w:customStyle="1" w:styleId="130">
    <w:name w:val="unnamed51"/>
    <w:qFormat/>
    <w:uiPriority w:val="0"/>
    <w:rPr>
      <w:spacing w:val="0"/>
      <w:sz w:val="20"/>
      <w:szCs w:val="20"/>
    </w:rPr>
  </w:style>
  <w:style w:type="character" w:customStyle="1" w:styleId="131">
    <w:name w:val="节标题 1.1 Char"/>
    <w:qFormat/>
    <w:uiPriority w:val="0"/>
    <w:rPr>
      <w:rFonts w:eastAsia="黑体"/>
      <w:bCs/>
      <w:kern w:val="2"/>
      <w:sz w:val="21"/>
      <w:szCs w:val="21"/>
      <w:lang w:val="en-US" w:eastAsia="zh-CN" w:bidi="ar-SA"/>
    </w:rPr>
  </w:style>
  <w:style w:type="character" w:customStyle="1" w:styleId="132">
    <w:name w:val="批注框文本 Char"/>
    <w:link w:val="45"/>
    <w:qFormat/>
    <w:uiPriority w:val="99"/>
    <w:rPr>
      <w:kern w:val="2"/>
      <w:sz w:val="18"/>
      <w:szCs w:val="18"/>
    </w:rPr>
  </w:style>
  <w:style w:type="character" w:customStyle="1" w:styleId="133">
    <w:name w:val="jl 正文 Char Char Char Char"/>
    <w:link w:val="134"/>
    <w:qFormat/>
    <w:uiPriority w:val="0"/>
    <w:rPr>
      <w:rFonts w:ascii="宋体"/>
      <w:kern w:val="2"/>
      <w:sz w:val="24"/>
      <w:szCs w:val="24"/>
    </w:rPr>
  </w:style>
  <w:style w:type="paragraph" w:customStyle="1" w:styleId="134">
    <w:name w:val="jl 正文 Char Char"/>
    <w:basedOn w:val="1"/>
    <w:link w:val="133"/>
    <w:qFormat/>
    <w:uiPriority w:val="0"/>
    <w:pPr>
      <w:autoSpaceDE w:val="0"/>
      <w:autoSpaceDN w:val="0"/>
      <w:adjustRightInd w:val="0"/>
      <w:ind w:firstLine="200" w:firstLineChars="200"/>
      <w:jc w:val="left"/>
      <w:textAlignment w:val="baseline"/>
    </w:pPr>
    <w:rPr>
      <w:rFonts w:ascii="宋体"/>
      <w:b w:val="0"/>
      <w:sz w:val="24"/>
      <w:szCs w:val="24"/>
    </w:rPr>
  </w:style>
  <w:style w:type="character" w:customStyle="1" w:styleId="135">
    <w:name w:val="正文首行缩进 2 Char"/>
    <w:basedOn w:val="136"/>
    <w:link w:val="74"/>
    <w:qFormat/>
    <w:uiPriority w:val="0"/>
    <w:rPr>
      <w:rFonts w:ascii="仿宋_GB2312" w:eastAsia="仿宋_GB2312"/>
      <w:kern w:val="2"/>
      <w:sz w:val="28"/>
    </w:rPr>
  </w:style>
  <w:style w:type="character" w:customStyle="1" w:styleId="136">
    <w:name w:val="正文文本缩进 Char"/>
    <w:link w:val="29"/>
    <w:qFormat/>
    <w:uiPriority w:val="0"/>
    <w:rPr>
      <w:rFonts w:ascii="仿宋_GB2312" w:eastAsia="仿宋_GB2312"/>
      <w:kern w:val="2"/>
      <w:sz w:val="28"/>
    </w:rPr>
  </w:style>
  <w:style w:type="character" w:customStyle="1" w:styleId="137">
    <w:name w:val="表头 Char Char"/>
    <w:link w:val="138"/>
    <w:qFormat/>
    <w:uiPriority w:val="0"/>
    <w:rPr>
      <w:rFonts w:eastAsia="黑体"/>
      <w:kern w:val="2"/>
      <w:sz w:val="21"/>
      <w:szCs w:val="21"/>
    </w:rPr>
  </w:style>
  <w:style w:type="paragraph" w:customStyle="1" w:styleId="138">
    <w:name w:val="表头"/>
    <w:basedOn w:val="1"/>
    <w:link w:val="137"/>
    <w:qFormat/>
    <w:uiPriority w:val="0"/>
    <w:pPr>
      <w:topLinePunct/>
      <w:spacing w:before="160" w:after="60"/>
      <w:jc w:val="center"/>
    </w:pPr>
    <w:rPr>
      <w:rFonts w:eastAsia="黑体"/>
      <w:b w:val="0"/>
      <w:sz w:val="21"/>
      <w:szCs w:val="21"/>
    </w:rPr>
  </w:style>
  <w:style w:type="character" w:customStyle="1" w:styleId="139">
    <w:name w:val="样式 标题 2 + 五号 Char Char"/>
    <w:link w:val="140"/>
    <w:qFormat/>
    <w:uiPriority w:val="0"/>
    <w:rPr>
      <w:rFonts w:ascii="Arial" w:hAnsi="Arial" w:eastAsia="黑体" w:cs="Arial"/>
      <w:b/>
      <w:bCs/>
      <w:kern w:val="2"/>
      <w:sz w:val="21"/>
      <w:szCs w:val="21"/>
      <w:lang w:val="en-US" w:eastAsia="zh-CN" w:bidi="ar-SA"/>
    </w:rPr>
  </w:style>
  <w:style w:type="paragraph" w:customStyle="1" w:styleId="140">
    <w:name w:val="样式 标题 2 + 五号"/>
    <w:basedOn w:val="4"/>
    <w:link w:val="139"/>
    <w:qFormat/>
    <w:uiPriority w:val="0"/>
    <w:pPr>
      <w:autoSpaceDE w:val="0"/>
      <w:autoSpaceDN w:val="0"/>
      <w:snapToGrid/>
      <w:spacing w:line="240" w:lineRule="auto"/>
      <w:ind w:firstLine="420"/>
      <w:textAlignment w:val="baseline"/>
    </w:pPr>
    <w:rPr>
      <w:rFonts w:ascii="Arial" w:hAnsi="Arial" w:eastAsia="黑体" w:cs="Arial"/>
      <w:bCs/>
      <w:kern w:val="2"/>
      <w:sz w:val="21"/>
      <w:szCs w:val="21"/>
    </w:rPr>
  </w:style>
  <w:style w:type="character" w:customStyle="1" w:styleId="141">
    <w:name w:val="样式 Arial"/>
    <w:qFormat/>
    <w:uiPriority w:val="0"/>
    <w:rPr>
      <w:rFonts w:hint="default" w:ascii="Times New Roman" w:hAnsi="Times New Roman" w:eastAsia="宋体" w:cs="Times New Roman"/>
      <w:sz w:val="21"/>
      <w:szCs w:val="21"/>
    </w:rPr>
  </w:style>
  <w:style w:type="character" w:customStyle="1" w:styleId="142">
    <w:name w:val="样式6 Char Char"/>
    <w:link w:val="143"/>
    <w:qFormat/>
    <w:uiPriority w:val="0"/>
    <w:rPr>
      <w:rFonts w:eastAsia="黑体"/>
      <w:kern w:val="2"/>
      <w:sz w:val="21"/>
      <w:szCs w:val="21"/>
    </w:rPr>
  </w:style>
  <w:style w:type="paragraph" w:customStyle="1" w:styleId="143">
    <w:name w:val="样式6"/>
    <w:basedOn w:val="1"/>
    <w:link w:val="142"/>
    <w:qFormat/>
    <w:uiPriority w:val="0"/>
    <w:pPr>
      <w:topLinePunct/>
      <w:spacing w:before="160" w:after="60"/>
      <w:jc w:val="center"/>
    </w:pPr>
    <w:rPr>
      <w:rFonts w:eastAsia="黑体"/>
      <w:b w:val="0"/>
      <w:sz w:val="21"/>
      <w:szCs w:val="21"/>
    </w:rPr>
  </w:style>
  <w:style w:type="character" w:customStyle="1" w:styleId="144">
    <w:name w:val="Char Char5"/>
    <w:qFormat/>
    <w:uiPriority w:val="0"/>
    <w:rPr>
      <w:rFonts w:eastAsia="宋体"/>
      <w:kern w:val="2"/>
      <w:sz w:val="18"/>
      <w:szCs w:val="18"/>
      <w:lang w:val="en-US" w:eastAsia="zh-CN" w:bidi="ar-SA"/>
    </w:rPr>
  </w:style>
  <w:style w:type="character" w:customStyle="1" w:styleId="145">
    <w:name w:val="标题 3 Char"/>
    <w:link w:val="5"/>
    <w:qFormat/>
    <w:uiPriority w:val="0"/>
    <w:rPr>
      <w:rFonts w:ascii="仿宋_GB2312" w:eastAsia="仿宋_GB2312"/>
      <w:b/>
      <w:sz w:val="32"/>
    </w:rPr>
  </w:style>
  <w:style w:type="character" w:customStyle="1" w:styleId="146">
    <w:name w:val="Char Char8"/>
    <w:qFormat/>
    <w:uiPriority w:val="0"/>
    <w:rPr>
      <w:rFonts w:eastAsia="宋体"/>
      <w:kern w:val="2"/>
      <w:sz w:val="18"/>
      <w:szCs w:val="18"/>
      <w:lang w:val="en-US" w:eastAsia="zh-CN" w:bidi="ar-SA"/>
    </w:rPr>
  </w:style>
  <w:style w:type="character" w:customStyle="1" w:styleId="147">
    <w:name w:val="正文文本 Char"/>
    <w:link w:val="3"/>
    <w:qFormat/>
    <w:uiPriority w:val="0"/>
    <w:rPr>
      <w:kern w:val="2"/>
      <w:sz w:val="21"/>
    </w:rPr>
  </w:style>
  <w:style w:type="character" w:customStyle="1" w:styleId="148">
    <w:name w:val="Char Char4"/>
    <w:qFormat/>
    <w:uiPriority w:val="0"/>
    <w:rPr>
      <w:rFonts w:eastAsia="宋体"/>
      <w:b/>
      <w:bCs/>
      <w:kern w:val="44"/>
      <w:sz w:val="44"/>
      <w:szCs w:val="44"/>
      <w:lang w:val="en-US" w:eastAsia="zh-CN" w:bidi="ar-SA"/>
    </w:rPr>
  </w:style>
  <w:style w:type="character" w:customStyle="1" w:styleId="149">
    <w:name w:val="Char Char2"/>
    <w:qFormat/>
    <w:uiPriority w:val="0"/>
    <w:rPr>
      <w:rFonts w:ascii="Arial" w:hAnsi="Arial" w:eastAsia="宋体" w:cs="Arial"/>
      <w:b/>
      <w:bCs/>
      <w:kern w:val="2"/>
      <w:sz w:val="32"/>
      <w:szCs w:val="32"/>
      <w:lang w:val="en-US" w:eastAsia="zh-CN" w:bidi="ar-SA"/>
    </w:rPr>
  </w:style>
  <w:style w:type="character" w:customStyle="1" w:styleId="150">
    <w:name w:val="标题 7 Char"/>
    <w:link w:val="9"/>
    <w:qFormat/>
    <w:uiPriority w:val="0"/>
    <w:rPr>
      <w:b/>
      <w:bCs/>
      <w:kern w:val="2"/>
      <w:sz w:val="24"/>
      <w:szCs w:val="24"/>
    </w:rPr>
  </w:style>
  <w:style w:type="character" w:customStyle="1" w:styleId="151">
    <w:name w:val="HTML 地址 Char"/>
    <w:link w:val="35"/>
    <w:qFormat/>
    <w:uiPriority w:val="0"/>
    <w:rPr>
      <w:i/>
      <w:iCs/>
      <w:kern w:val="2"/>
      <w:sz w:val="21"/>
      <w:szCs w:val="24"/>
    </w:rPr>
  </w:style>
  <w:style w:type="character" w:customStyle="1" w:styleId="152">
    <w:name w:val="信息标题 Char"/>
    <w:link w:val="67"/>
    <w:qFormat/>
    <w:uiPriority w:val="0"/>
    <w:rPr>
      <w:rFonts w:ascii="Arial" w:hAnsi="Arial" w:cs="Arial"/>
      <w:kern w:val="2"/>
      <w:sz w:val="24"/>
      <w:szCs w:val="24"/>
      <w:shd w:val="pct20" w:color="auto" w:fill="auto"/>
    </w:rPr>
  </w:style>
  <w:style w:type="character" w:customStyle="1" w:styleId="153">
    <w:name w:val="页脚 Char"/>
    <w:link w:val="46"/>
    <w:qFormat/>
    <w:uiPriority w:val="99"/>
    <w:rPr>
      <w:rFonts w:ascii="仿宋_GB2312" w:eastAsia="仿宋_GB2312"/>
      <w:sz w:val="18"/>
    </w:rPr>
  </w:style>
  <w:style w:type="character" w:customStyle="1" w:styleId="154">
    <w:name w:val="附录 Char Char"/>
    <w:link w:val="155"/>
    <w:qFormat/>
    <w:uiPriority w:val="0"/>
    <w:rPr>
      <w:rFonts w:ascii="Garamond" w:hAnsi="Garamond" w:eastAsia="黑体"/>
      <w:smallCaps/>
      <w:spacing w:val="14"/>
      <w:kern w:val="44"/>
      <w:sz w:val="21"/>
      <w:szCs w:val="21"/>
    </w:rPr>
  </w:style>
  <w:style w:type="paragraph" w:customStyle="1" w:styleId="155">
    <w:name w:val="附录"/>
    <w:basedOn w:val="2"/>
    <w:link w:val="154"/>
    <w:qFormat/>
    <w:uiPriority w:val="0"/>
    <w:pPr>
      <w:widowControl w:val="0"/>
      <w:topLinePunct/>
      <w:snapToGrid w:val="0"/>
      <w:spacing w:before="500" w:after="180" w:line="312" w:lineRule="exact"/>
      <w:contextualSpacing/>
      <w:textAlignment w:val="baseline"/>
    </w:pPr>
    <w:rPr>
      <w:rFonts w:eastAsia="黑体"/>
      <w:kern w:val="44"/>
      <w:sz w:val="21"/>
      <w:szCs w:val="21"/>
    </w:rPr>
  </w:style>
  <w:style w:type="character" w:customStyle="1" w:styleId="156">
    <w:name w:val="批注主题 Char"/>
    <w:basedOn w:val="114"/>
    <w:link w:val="72"/>
    <w:qFormat/>
    <w:uiPriority w:val="0"/>
    <w:rPr>
      <w:sz w:val="24"/>
    </w:rPr>
  </w:style>
  <w:style w:type="character" w:customStyle="1" w:styleId="157">
    <w:name w:val="正文首行缩进 Char"/>
    <w:link w:val="73"/>
    <w:qFormat/>
    <w:uiPriority w:val="0"/>
    <w:rPr>
      <w:kern w:val="2"/>
      <w:sz w:val="21"/>
      <w:szCs w:val="24"/>
    </w:rPr>
  </w:style>
  <w:style w:type="character" w:customStyle="1" w:styleId="158">
    <w:name w:val="样式3 Char Char"/>
    <w:link w:val="159"/>
    <w:qFormat/>
    <w:uiPriority w:val="0"/>
    <w:rPr>
      <w:rFonts w:ascii="仿宋_GB2312" w:eastAsia="仿宋_GB2312"/>
      <w:sz w:val="28"/>
    </w:rPr>
  </w:style>
  <w:style w:type="paragraph" w:customStyle="1" w:styleId="159">
    <w:name w:val="样式3"/>
    <w:basedOn w:val="38"/>
    <w:link w:val="158"/>
    <w:qFormat/>
    <w:uiPriority w:val="0"/>
    <w:pPr>
      <w:widowControl/>
      <w:adjustRightInd w:val="0"/>
      <w:snapToGrid w:val="0"/>
      <w:spacing w:line="360" w:lineRule="auto"/>
      <w:jc w:val="center"/>
    </w:pPr>
    <w:rPr>
      <w:rFonts w:ascii="仿宋_GB2312" w:hAnsi="Times New Roman" w:eastAsia="仿宋_GB2312"/>
      <w:kern w:val="0"/>
      <w:sz w:val="28"/>
    </w:rPr>
  </w:style>
  <w:style w:type="character" w:customStyle="1" w:styleId="160">
    <w:name w:val="标题 1 Char"/>
    <w:link w:val="2"/>
    <w:qFormat/>
    <w:uiPriority w:val="0"/>
    <w:rPr>
      <w:rFonts w:ascii="Garamond" w:hAnsi="Garamond"/>
      <w:smallCaps/>
      <w:spacing w:val="14"/>
      <w:kern w:val="20"/>
      <w:sz w:val="23"/>
    </w:rPr>
  </w:style>
  <w:style w:type="character" w:customStyle="1" w:styleId="161">
    <w:name w:val="标题 1 Char Char"/>
    <w:qFormat/>
    <w:uiPriority w:val="0"/>
    <w:rPr>
      <w:rFonts w:ascii="汉仪大宋简" w:eastAsia="汉仪大宋简"/>
      <w:kern w:val="28"/>
      <w:sz w:val="22"/>
      <w:szCs w:val="26"/>
      <w:lang w:val="en-US" w:eastAsia="zh-CN" w:bidi="ar-SA"/>
    </w:rPr>
  </w:style>
  <w:style w:type="character" w:customStyle="1" w:styleId="162">
    <w:name w:val="三级标题 Char Char"/>
    <w:qFormat/>
    <w:uiPriority w:val="0"/>
    <w:rPr>
      <w:rFonts w:eastAsia="宋体"/>
      <w:b/>
      <w:bCs/>
      <w:sz w:val="24"/>
      <w:szCs w:val="24"/>
      <w:lang w:val="en-US" w:eastAsia="zh-CN" w:bidi="ar-SA"/>
    </w:rPr>
  </w:style>
  <w:style w:type="character" w:customStyle="1" w:styleId="163">
    <w:name w:val="Char Char Char Char Char1"/>
    <w:qFormat/>
    <w:uiPriority w:val="0"/>
    <w:rPr>
      <w:kern w:val="2"/>
      <w:sz w:val="21"/>
    </w:rPr>
  </w:style>
  <w:style w:type="character" w:customStyle="1" w:styleId="164">
    <w:name w:val="结束语 Char"/>
    <w:link w:val="27"/>
    <w:qFormat/>
    <w:uiPriority w:val="0"/>
    <w:rPr>
      <w:kern w:val="2"/>
      <w:sz w:val="21"/>
      <w:szCs w:val="24"/>
    </w:rPr>
  </w:style>
  <w:style w:type="character" w:customStyle="1" w:styleId="165">
    <w:name w:val="样式 样式1 + Char Char"/>
    <w:link w:val="166"/>
    <w:qFormat/>
    <w:uiPriority w:val="0"/>
    <w:rPr>
      <w:rFonts w:ascii="楷体_gb2312" w:eastAsia="汉仪大宋简"/>
      <w:bCs/>
      <w:kern w:val="2"/>
      <w:sz w:val="22"/>
      <w:szCs w:val="22"/>
      <w:lang w:val="en-US" w:eastAsia="zh-CN"/>
    </w:rPr>
  </w:style>
  <w:style w:type="paragraph" w:customStyle="1" w:styleId="166">
    <w:name w:val="样式 样式1 +"/>
    <w:basedOn w:val="113"/>
    <w:link w:val="165"/>
    <w:qFormat/>
    <w:uiPriority w:val="0"/>
    <w:pPr>
      <w:keepNext/>
      <w:autoSpaceDE/>
      <w:autoSpaceDN/>
      <w:adjustRightInd/>
      <w:spacing w:line="480" w:lineRule="auto"/>
      <w:ind w:firstLine="420"/>
      <w:outlineLvl w:val="0"/>
    </w:pPr>
    <w:rPr>
      <w:rFonts w:eastAsia="汉仪大宋简"/>
      <w:bCs/>
      <w:kern w:val="2"/>
      <w:sz w:val="22"/>
      <w:szCs w:val="22"/>
    </w:rPr>
  </w:style>
  <w:style w:type="paragraph" w:customStyle="1" w:styleId="167">
    <w:name w:val="xl8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宋体" w:hAnsi="宋体" w:cs="宋体"/>
      <w:b w:val="0"/>
      <w:color w:val="FF0000"/>
      <w:kern w:val="0"/>
      <w:sz w:val="20"/>
    </w:rPr>
  </w:style>
  <w:style w:type="paragraph" w:customStyle="1" w:styleId="168">
    <w:name w:val="表名"/>
    <w:basedOn w:val="169"/>
    <w:qFormat/>
    <w:uiPriority w:val="0"/>
    <w:pPr>
      <w:spacing w:before="0" w:after="0" w:line="360" w:lineRule="auto"/>
    </w:pPr>
    <w:rPr>
      <w:sz w:val="28"/>
    </w:rPr>
  </w:style>
  <w:style w:type="paragraph" w:customStyle="1" w:styleId="169">
    <w:name w:val="表格"/>
    <w:qFormat/>
    <w:uiPriority w:val="0"/>
    <w:pPr>
      <w:adjustRightInd w:val="0"/>
      <w:snapToGrid w:val="0"/>
      <w:spacing w:before="40" w:after="40"/>
      <w:jc w:val="center"/>
    </w:pPr>
    <w:rPr>
      <w:rFonts w:ascii="仿宋_GB2312" w:hAnsi="Times New Roman" w:eastAsia="仿宋_GB2312" w:cs="Times New Roman"/>
      <w:sz w:val="24"/>
      <w:lang w:val="en-US" w:eastAsia="zh-CN" w:bidi="ar-SA"/>
    </w:rPr>
  </w:style>
  <w:style w:type="paragraph" w:customStyle="1" w:styleId="170">
    <w:name w:val="Char"/>
    <w:basedOn w:val="1"/>
    <w:qFormat/>
    <w:uiPriority w:val="0"/>
    <w:rPr>
      <w:b w:val="0"/>
      <w:sz w:val="21"/>
      <w:szCs w:val="24"/>
    </w:rPr>
  </w:style>
  <w:style w:type="paragraph" w:customStyle="1" w:styleId="171">
    <w:name w:val="横表格"/>
    <w:basedOn w:val="1"/>
    <w:qFormat/>
    <w:uiPriority w:val="0"/>
    <w:pPr>
      <w:tabs>
        <w:tab w:val="left" w:pos="1200"/>
      </w:tabs>
      <w:spacing w:line="500" w:lineRule="exact"/>
      <w:jc w:val="center"/>
    </w:pPr>
    <w:rPr>
      <w:rFonts w:ascii="宋体" w:hAnsi="宋体"/>
      <w:b w:val="0"/>
      <w:sz w:val="24"/>
      <w:szCs w:val="24"/>
    </w:rPr>
  </w:style>
  <w:style w:type="paragraph" w:customStyle="1" w:styleId="172">
    <w:name w:val="样式 wang正文 + 首行缩进:  2 字符1"/>
    <w:basedOn w:val="95"/>
    <w:qFormat/>
    <w:uiPriority w:val="0"/>
    <w:pPr>
      <w:ind w:firstLine="640"/>
    </w:pPr>
  </w:style>
  <w:style w:type="paragraph" w:customStyle="1" w:styleId="173">
    <w:name w:val="图说"/>
    <w:basedOn w:val="174"/>
    <w:qFormat/>
    <w:uiPriority w:val="0"/>
    <w:pPr>
      <w:spacing w:before="60" w:line="312" w:lineRule="exact"/>
    </w:pPr>
    <w:rPr>
      <w:rFonts w:ascii="EU-F1" w:eastAsia="黑体"/>
    </w:rPr>
  </w:style>
  <w:style w:type="paragraph" w:customStyle="1" w:styleId="174">
    <w:name w:val="图片"/>
    <w:basedOn w:val="1"/>
    <w:qFormat/>
    <w:uiPriority w:val="0"/>
    <w:pPr>
      <w:topLinePunct/>
      <w:snapToGrid w:val="0"/>
      <w:spacing w:before="160" w:after="160"/>
      <w:jc w:val="center"/>
    </w:pPr>
    <w:rPr>
      <w:b w:val="0"/>
      <w:sz w:val="21"/>
      <w:szCs w:val="21"/>
    </w:rPr>
  </w:style>
  <w:style w:type="paragraph" w:customStyle="1" w:styleId="175">
    <w:name w:val="xl113"/>
    <w:basedOn w:val="1"/>
    <w:qFormat/>
    <w:uiPriority w:val="0"/>
    <w:pPr>
      <w:widowControl/>
      <w:pBdr>
        <w:top w:val="single" w:color="auto" w:sz="4" w:space="0"/>
        <w:left w:val="single" w:color="auto" w:sz="4" w:space="0"/>
        <w:bottom w:val="single" w:color="auto" w:sz="4" w:space="0"/>
      </w:pBdr>
      <w:shd w:val="clear" w:color="auto" w:fill="FFFF00"/>
      <w:spacing w:before="100" w:beforeAutospacing="1" w:after="100" w:afterAutospacing="1"/>
      <w:jc w:val="left"/>
      <w:textAlignment w:val="bottom"/>
    </w:pPr>
    <w:rPr>
      <w:rFonts w:ascii="宋体" w:hAnsi="宋体" w:cs="宋体"/>
      <w:b w:val="0"/>
      <w:kern w:val="0"/>
      <w:sz w:val="20"/>
    </w:rPr>
  </w:style>
  <w:style w:type="paragraph" w:customStyle="1" w:styleId="176">
    <w:name w:val="font0"/>
    <w:basedOn w:val="1"/>
    <w:qFormat/>
    <w:uiPriority w:val="0"/>
    <w:pPr>
      <w:widowControl/>
      <w:spacing w:before="100" w:beforeAutospacing="1" w:after="100" w:afterAutospacing="1"/>
      <w:jc w:val="left"/>
    </w:pPr>
    <w:rPr>
      <w:rFonts w:hint="eastAsia" w:ascii="宋体"/>
      <w:b w:val="0"/>
      <w:kern w:val="0"/>
      <w:sz w:val="24"/>
      <w:szCs w:val="24"/>
    </w:rPr>
  </w:style>
  <w:style w:type="paragraph" w:customStyle="1" w:styleId="177">
    <w:name w:val="xl11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textAlignment w:val="bottom"/>
    </w:pPr>
    <w:rPr>
      <w:rFonts w:ascii="宋体" w:hAnsi="宋体" w:cs="宋体"/>
      <w:b w:val="0"/>
      <w:kern w:val="0"/>
      <w:sz w:val="20"/>
    </w:rPr>
  </w:style>
  <w:style w:type="paragraph" w:customStyle="1" w:styleId="17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Cs/>
      <w:kern w:val="0"/>
      <w:sz w:val="20"/>
    </w:rPr>
  </w:style>
  <w:style w:type="paragraph" w:customStyle="1" w:styleId="179">
    <w:name w:val="xl37"/>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rFonts w:ascii="宋体" w:hAnsi="宋体"/>
      <w:b w:val="0"/>
      <w:kern w:val="0"/>
      <w:sz w:val="20"/>
    </w:rPr>
  </w:style>
  <w:style w:type="paragraph" w:customStyle="1" w:styleId="18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黑体" w:hAnsi="宋体" w:eastAsia="黑体" w:cs="宋体"/>
      <w:bCs/>
      <w:kern w:val="0"/>
      <w:sz w:val="20"/>
    </w:rPr>
  </w:style>
  <w:style w:type="paragraph" w:customStyle="1" w:styleId="181">
    <w:name w:val="xl39"/>
    <w:basedOn w:val="1"/>
    <w:qFormat/>
    <w:uiPriority w:val="0"/>
    <w:pPr>
      <w:widowControl/>
      <w:pBdr>
        <w:top w:val="single" w:color="auto" w:sz="4" w:space="0"/>
        <w:left w:val="single" w:color="auto" w:sz="4" w:space="0"/>
        <w:right w:val="single" w:color="auto" w:sz="4" w:space="0"/>
      </w:pBdr>
      <w:topLinePunct/>
      <w:spacing w:before="100" w:beforeAutospacing="1" w:after="100" w:afterAutospacing="1"/>
      <w:jc w:val="center"/>
      <w:textAlignment w:val="center"/>
    </w:pPr>
    <w:rPr>
      <w:b w:val="0"/>
      <w:kern w:val="0"/>
      <w:sz w:val="16"/>
      <w:szCs w:val="16"/>
    </w:rPr>
  </w:style>
  <w:style w:type="paragraph" w:customStyle="1" w:styleId="182">
    <w:name w:val="xl11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kern w:val="0"/>
      <w:sz w:val="20"/>
    </w:rPr>
  </w:style>
  <w:style w:type="paragraph" w:customStyle="1" w:styleId="18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4"/>
      <w:szCs w:val="24"/>
    </w:rPr>
  </w:style>
  <w:style w:type="paragraph" w:customStyle="1" w:styleId="18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topLinePunct/>
      <w:spacing w:before="100" w:beforeAutospacing="1" w:after="100" w:afterAutospacing="1"/>
      <w:jc w:val="center"/>
    </w:pPr>
    <w:rPr>
      <w:b w:val="0"/>
      <w:kern w:val="0"/>
      <w:sz w:val="16"/>
      <w:szCs w:val="16"/>
    </w:rPr>
  </w:style>
  <w:style w:type="paragraph" w:customStyle="1" w:styleId="185">
    <w:name w:val="somecontent"/>
    <w:basedOn w:val="1"/>
    <w:qFormat/>
    <w:uiPriority w:val="0"/>
    <w:pPr>
      <w:widowControl/>
      <w:spacing w:before="100" w:beforeAutospacing="1" w:after="100" w:afterAutospacing="1"/>
      <w:jc w:val="left"/>
    </w:pPr>
    <w:rPr>
      <w:rFonts w:ascii="宋体" w:hAnsi="宋体" w:cs="宋体"/>
      <w:b w:val="0"/>
      <w:kern w:val="0"/>
      <w:sz w:val="24"/>
      <w:szCs w:val="24"/>
    </w:rPr>
  </w:style>
  <w:style w:type="paragraph" w:customStyle="1" w:styleId="186">
    <w:name w:val="xl7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宋体" w:hAnsi="宋体" w:cs="宋体"/>
      <w:b w:val="0"/>
      <w:kern w:val="0"/>
      <w:sz w:val="20"/>
    </w:rPr>
  </w:style>
  <w:style w:type="paragraph" w:customStyle="1" w:styleId="187">
    <w:name w:val="xl27"/>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left"/>
    </w:pPr>
    <w:rPr>
      <w:b w:val="0"/>
      <w:kern w:val="0"/>
      <w:sz w:val="16"/>
      <w:szCs w:val="16"/>
    </w:rPr>
  </w:style>
  <w:style w:type="paragraph" w:customStyle="1" w:styleId="188">
    <w:name w:val="xl35"/>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rFonts w:ascii="宋体" w:hAnsi="宋体"/>
      <w:b w:val="0"/>
      <w:kern w:val="0"/>
      <w:sz w:val="20"/>
    </w:rPr>
  </w:style>
  <w:style w:type="paragraph" w:customStyle="1" w:styleId="189">
    <w:name w:val="样式5"/>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190">
    <w:name w:val="xl90"/>
    <w:basedOn w:val="1"/>
    <w:qFormat/>
    <w:uiPriority w:val="0"/>
    <w:pPr>
      <w:widowControl/>
      <w:spacing w:before="100" w:beforeAutospacing="1" w:after="100" w:afterAutospacing="1"/>
      <w:jc w:val="left"/>
      <w:textAlignment w:val="bottom"/>
    </w:pPr>
    <w:rPr>
      <w:rFonts w:ascii="宋体" w:hAnsi="宋体" w:cs="宋体"/>
      <w:b w:val="0"/>
      <w:kern w:val="0"/>
      <w:sz w:val="24"/>
      <w:szCs w:val="24"/>
    </w:rPr>
  </w:style>
  <w:style w:type="paragraph" w:customStyle="1" w:styleId="191">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textAlignment w:val="center"/>
    </w:pPr>
    <w:rPr>
      <w:b w:val="0"/>
      <w:color w:val="000000"/>
      <w:kern w:val="0"/>
      <w:sz w:val="16"/>
      <w:szCs w:val="16"/>
    </w:rPr>
  </w:style>
  <w:style w:type="paragraph" w:customStyle="1" w:styleId="192">
    <w:name w:val="xl34"/>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rFonts w:ascii="宋体" w:hAnsi="宋体"/>
      <w:b w:val="0"/>
      <w:color w:val="000000"/>
      <w:kern w:val="0"/>
      <w:sz w:val="20"/>
    </w:rPr>
  </w:style>
  <w:style w:type="paragraph" w:customStyle="1" w:styleId="19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19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kern w:val="0"/>
      <w:sz w:val="24"/>
      <w:szCs w:val="24"/>
    </w:rPr>
  </w:style>
  <w:style w:type="paragraph" w:customStyle="1" w:styleId="195">
    <w:name w:val="样式 样式 标题 2 + 段前: 0.5 行 段后: 0.5 行 + 首行缩进:  2 字符 段前: 0.5 行 段后: 0..."/>
    <w:basedOn w:val="196"/>
    <w:qFormat/>
    <w:uiPriority w:val="0"/>
    <w:pPr>
      <w:keepNext w:val="0"/>
      <w:keepLines w:val="0"/>
      <w:adjustRightInd/>
      <w:spacing w:beforeLines="0" w:afterLines="0"/>
      <w:ind w:firstLine="0" w:firstLineChars="0"/>
      <w:jc w:val="both"/>
      <w:textAlignment w:val="auto"/>
      <w:outlineLvl w:val="9"/>
    </w:pPr>
    <w:rPr>
      <w:rFonts w:eastAsia="宋体" w:cs="Times New Roman"/>
      <w:bCs w:val="0"/>
      <w:kern w:val="2"/>
      <w:szCs w:val="24"/>
    </w:rPr>
  </w:style>
  <w:style w:type="paragraph" w:customStyle="1" w:styleId="196">
    <w:name w:val="样式 标题 2 + 段前: 0.5 行 段后: 0.5 行"/>
    <w:basedOn w:val="4"/>
    <w:qFormat/>
    <w:uiPriority w:val="0"/>
    <w:pPr>
      <w:snapToGrid/>
      <w:spacing w:beforeLines="50" w:afterLines="50" w:line="240" w:lineRule="auto"/>
      <w:ind w:firstLine="200" w:firstLineChars="200"/>
      <w:jc w:val="left"/>
      <w:textAlignment w:val="baseline"/>
    </w:pPr>
    <w:rPr>
      <w:rFonts w:eastAsia="黑体" w:cs="宋体"/>
      <w:b w:val="0"/>
      <w:bCs/>
      <w:sz w:val="21"/>
      <w:szCs w:val="21"/>
    </w:rPr>
  </w:style>
  <w:style w:type="paragraph" w:customStyle="1" w:styleId="197">
    <w:name w:val="二级标题"/>
    <w:basedOn w:val="4"/>
    <w:qFormat/>
    <w:uiPriority w:val="0"/>
    <w:pPr>
      <w:tabs>
        <w:tab w:val="left" w:pos="6840"/>
      </w:tabs>
      <w:topLinePunct/>
      <w:autoSpaceDE w:val="0"/>
      <w:autoSpaceDN w:val="0"/>
      <w:snapToGrid/>
      <w:spacing w:beforeLines="100" w:afterLines="50" w:line="240" w:lineRule="auto"/>
      <w:ind w:firstLine="200" w:firstLineChars="200"/>
      <w:textAlignment w:val="baseline"/>
    </w:pPr>
    <w:rPr>
      <w:rFonts w:ascii="Arial" w:hAnsi="Arial" w:eastAsia="黑体" w:cs="Arial"/>
      <w:bCs/>
      <w:szCs w:val="24"/>
    </w:rPr>
  </w:style>
  <w:style w:type="paragraph" w:customStyle="1" w:styleId="198">
    <w:name w:val="Char Char Char1"/>
    <w:basedOn w:val="1"/>
    <w:qFormat/>
    <w:uiPriority w:val="0"/>
    <w:rPr>
      <w:b w:val="0"/>
      <w:sz w:val="21"/>
      <w:szCs w:val="24"/>
    </w:rPr>
  </w:style>
  <w:style w:type="paragraph" w:customStyle="1" w:styleId="199">
    <w:name w:val="xl8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rFonts w:ascii="宋体" w:hAnsi="宋体" w:cs="宋体"/>
      <w:b w:val="0"/>
      <w:color w:val="FF0000"/>
      <w:kern w:val="0"/>
      <w:sz w:val="20"/>
    </w:rPr>
  </w:style>
  <w:style w:type="paragraph" w:customStyle="1" w:styleId="20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color w:val="FF0000"/>
      <w:kern w:val="0"/>
      <w:sz w:val="20"/>
    </w:rPr>
  </w:style>
  <w:style w:type="paragraph" w:customStyle="1" w:styleId="20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202">
    <w:name w:val="样式4"/>
    <w:basedOn w:val="159"/>
    <w:qFormat/>
    <w:uiPriority w:val="0"/>
    <w:pPr>
      <w:widowControl w:val="0"/>
      <w:tabs>
        <w:tab w:val="left" w:pos="2160"/>
      </w:tabs>
      <w:topLinePunct/>
      <w:snapToGrid/>
      <w:spacing w:before="620" w:after="360" w:line="490" w:lineRule="exact"/>
      <w:textAlignment w:val="baseline"/>
    </w:pPr>
    <w:rPr>
      <w:rFonts w:ascii="宋体" w:eastAsia="宋体"/>
      <w:sz w:val="34"/>
    </w:rPr>
  </w:style>
  <w:style w:type="paragraph" w:customStyle="1" w:styleId="203">
    <w:name w:val="xl139"/>
    <w:basedOn w:val="1"/>
    <w:qFormat/>
    <w:uiPriority w:val="0"/>
    <w:pPr>
      <w:widowControl/>
      <w:pBdr>
        <w:left w:val="single" w:color="auto" w:sz="8" w:space="0"/>
      </w:pBdr>
      <w:topLinePunct/>
      <w:spacing w:before="100" w:beforeAutospacing="1" w:after="100" w:afterAutospacing="1"/>
      <w:jc w:val="center"/>
      <w:textAlignment w:val="center"/>
    </w:pPr>
    <w:rPr>
      <w:rFonts w:ascii="Arial" w:hAnsi="Arial" w:cs="Arial"/>
      <w:bCs/>
      <w:kern w:val="0"/>
      <w:sz w:val="24"/>
      <w:szCs w:val="24"/>
    </w:rPr>
  </w:style>
  <w:style w:type="paragraph" w:customStyle="1" w:styleId="204">
    <w:name w:val="xl8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textAlignment w:val="bottom"/>
    </w:pPr>
    <w:rPr>
      <w:rFonts w:ascii="宋体" w:hAnsi="宋体" w:cs="宋体"/>
      <w:b w:val="0"/>
      <w:kern w:val="0"/>
      <w:sz w:val="20"/>
    </w:rPr>
  </w:style>
  <w:style w:type="paragraph" w:customStyle="1" w:styleId="20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20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207">
    <w:name w:val="Normal1"/>
    <w:qFormat/>
    <w:uiPriority w:val="0"/>
    <w:pPr>
      <w:widowControl w:val="0"/>
      <w:tabs>
        <w:tab w:val="left" w:pos="1418"/>
      </w:tabs>
      <w:adjustRightInd w:val="0"/>
      <w:spacing w:after="80" w:line="312" w:lineRule="atLeast"/>
      <w:jc w:val="both"/>
      <w:textAlignment w:val="baseline"/>
    </w:pPr>
    <w:rPr>
      <w:rFonts w:ascii="宋体" w:hAnsi="Times New Roman" w:eastAsia="宋体" w:cs="Times New Roman"/>
      <w:sz w:val="21"/>
      <w:lang w:val="en-US" w:eastAsia="zh-CN" w:bidi="ar-SA"/>
    </w:rPr>
  </w:style>
  <w:style w:type="paragraph" w:customStyle="1" w:styleId="20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黑体" w:hAnsi="宋体" w:eastAsia="黑体" w:cs="宋体"/>
      <w:bCs/>
      <w:kern w:val="0"/>
      <w:sz w:val="20"/>
    </w:rPr>
  </w:style>
  <w:style w:type="paragraph" w:customStyle="1" w:styleId="209">
    <w:name w:val="xl28"/>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color w:val="000000"/>
      <w:kern w:val="0"/>
      <w:sz w:val="16"/>
      <w:szCs w:val="16"/>
    </w:rPr>
  </w:style>
  <w:style w:type="paragraph" w:customStyle="1" w:styleId="210">
    <w:name w:val="font7"/>
    <w:basedOn w:val="1"/>
    <w:qFormat/>
    <w:uiPriority w:val="0"/>
    <w:pPr>
      <w:widowControl/>
      <w:topLinePunct/>
      <w:spacing w:before="100" w:beforeAutospacing="1" w:after="100" w:afterAutospacing="1"/>
      <w:jc w:val="left"/>
    </w:pPr>
    <w:rPr>
      <w:b w:val="0"/>
      <w:color w:val="000000"/>
      <w:kern w:val="0"/>
      <w:sz w:val="20"/>
    </w:rPr>
  </w:style>
  <w:style w:type="paragraph" w:customStyle="1" w:styleId="211">
    <w:name w:val="xl10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kern w:val="0"/>
      <w:sz w:val="24"/>
      <w:szCs w:val="24"/>
    </w:rPr>
  </w:style>
  <w:style w:type="paragraph" w:customStyle="1" w:styleId="21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color w:val="FF0000"/>
      <w:kern w:val="0"/>
      <w:sz w:val="20"/>
    </w:rPr>
  </w:style>
  <w:style w:type="paragraph" w:customStyle="1" w:styleId="213">
    <w:name w:val="xl10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214">
    <w:name w:val="xl36"/>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color w:val="000000"/>
      <w:kern w:val="0"/>
      <w:sz w:val="20"/>
    </w:rPr>
  </w:style>
  <w:style w:type="paragraph" w:customStyle="1" w:styleId="21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Cs/>
      <w:kern w:val="0"/>
      <w:sz w:val="24"/>
      <w:szCs w:val="24"/>
    </w:rPr>
  </w:style>
  <w:style w:type="paragraph" w:customStyle="1" w:styleId="21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Cs/>
      <w:kern w:val="0"/>
      <w:sz w:val="24"/>
      <w:szCs w:val="24"/>
    </w:rPr>
  </w:style>
  <w:style w:type="paragraph" w:customStyle="1" w:styleId="217">
    <w:name w:val="xl41"/>
    <w:basedOn w:val="1"/>
    <w:qFormat/>
    <w:uiPriority w:val="0"/>
    <w:pPr>
      <w:widowControl/>
      <w:pBdr>
        <w:top w:val="single" w:color="auto" w:sz="4" w:space="0"/>
        <w:left w:val="single" w:color="auto" w:sz="4" w:space="0"/>
        <w:right w:val="single" w:color="auto" w:sz="4" w:space="0"/>
      </w:pBdr>
      <w:topLinePunct/>
      <w:spacing w:before="100" w:beforeAutospacing="1" w:after="100" w:afterAutospacing="1"/>
      <w:jc w:val="center"/>
      <w:textAlignment w:val="center"/>
    </w:pPr>
    <w:rPr>
      <w:b w:val="0"/>
      <w:color w:val="000000"/>
      <w:kern w:val="0"/>
      <w:sz w:val="16"/>
      <w:szCs w:val="16"/>
    </w:rPr>
  </w:style>
  <w:style w:type="paragraph" w:customStyle="1" w:styleId="218">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Cs/>
      <w:kern w:val="0"/>
      <w:sz w:val="24"/>
      <w:szCs w:val="24"/>
    </w:rPr>
  </w:style>
  <w:style w:type="paragraph" w:customStyle="1" w:styleId="219">
    <w:name w:val="默认段落字体 Para Char Char Char Char"/>
    <w:basedOn w:val="1"/>
    <w:qFormat/>
    <w:uiPriority w:val="0"/>
    <w:rPr>
      <w:rFonts w:ascii="宋体" w:hAnsi="宋体"/>
      <w:color w:val="000000"/>
      <w:sz w:val="24"/>
      <w:szCs w:val="24"/>
    </w:rPr>
  </w:style>
  <w:style w:type="paragraph" w:customStyle="1" w:styleId="220">
    <w:name w:val="Tabellen-Ü"/>
    <w:basedOn w:val="1"/>
    <w:next w:val="221"/>
    <w:qFormat/>
    <w:uiPriority w:val="0"/>
    <w:pPr>
      <w:widowControl/>
      <w:spacing w:before="40" w:after="40"/>
      <w:jc w:val="left"/>
    </w:pPr>
    <w:rPr>
      <w:rFonts w:ascii="Arial" w:hAnsi="Arial"/>
      <w:kern w:val="0"/>
      <w:sz w:val="16"/>
      <w:lang w:val="de-DE" w:eastAsia="de-DE"/>
    </w:rPr>
  </w:style>
  <w:style w:type="paragraph" w:customStyle="1" w:styleId="221">
    <w:name w:val="Tabellen-T"/>
    <w:basedOn w:val="1"/>
    <w:qFormat/>
    <w:uiPriority w:val="0"/>
    <w:pPr>
      <w:widowControl/>
      <w:spacing w:before="40" w:after="40"/>
      <w:jc w:val="left"/>
    </w:pPr>
    <w:rPr>
      <w:rFonts w:ascii="Arial" w:hAnsi="Arial"/>
      <w:b w:val="0"/>
      <w:kern w:val="0"/>
      <w:sz w:val="18"/>
      <w:lang w:val="de-DE" w:eastAsia="de-DE"/>
    </w:rPr>
  </w:style>
  <w:style w:type="paragraph" w:customStyle="1" w:styleId="222">
    <w:name w:val="Char Char Char"/>
    <w:basedOn w:val="1"/>
    <w:qFormat/>
    <w:uiPriority w:val="0"/>
    <w:rPr>
      <w:b w:val="0"/>
      <w:sz w:val="21"/>
      <w:szCs w:val="24"/>
    </w:rPr>
  </w:style>
  <w:style w:type="paragraph" w:customStyle="1" w:styleId="223">
    <w:name w:val="节标题"/>
    <w:basedOn w:val="1"/>
    <w:qFormat/>
    <w:uiPriority w:val="0"/>
    <w:pPr>
      <w:widowControl/>
      <w:spacing w:line="289" w:lineRule="atLeast"/>
      <w:jc w:val="center"/>
      <w:textAlignment w:val="baseline"/>
    </w:pPr>
    <w:rPr>
      <w:b w:val="0"/>
      <w:color w:val="000000"/>
      <w:kern w:val="0"/>
      <w:sz w:val="28"/>
      <w:u w:color="000000"/>
    </w:rPr>
  </w:style>
  <w:style w:type="paragraph" w:customStyle="1" w:styleId="224">
    <w:name w:val="样式 标题 1 + 首行缩进:  2 字符 段前: 1 行 段后: 1 行"/>
    <w:basedOn w:val="2"/>
    <w:qFormat/>
    <w:uiPriority w:val="0"/>
    <w:pPr>
      <w:widowControl w:val="0"/>
      <w:spacing w:beforeLines="100" w:afterLines="100" w:line="240" w:lineRule="auto"/>
      <w:jc w:val="both"/>
    </w:pPr>
    <w:rPr>
      <w:rFonts w:ascii="Times New Roman" w:hAnsi="Times New Roman" w:eastAsia="黑体" w:cs="宋体"/>
      <w:smallCaps w:val="0"/>
      <w:spacing w:val="0"/>
      <w:kern w:val="44"/>
      <w:sz w:val="28"/>
    </w:rPr>
  </w:style>
  <w:style w:type="paragraph" w:customStyle="1" w:styleId="22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kern w:val="0"/>
      <w:sz w:val="20"/>
    </w:rPr>
  </w:style>
  <w:style w:type="paragraph" w:customStyle="1" w:styleId="226">
    <w:name w:val="表文"/>
    <w:basedOn w:val="1"/>
    <w:qFormat/>
    <w:uiPriority w:val="0"/>
    <w:pPr>
      <w:topLinePunct/>
      <w:spacing w:before="40" w:after="40"/>
    </w:pPr>
    <w:rPr>
      <w:b w:val="0"/>
      <w:sz w:val="18"/>
    </w:rPr>
  </w:style>
  <w:style w:type="paragraph" w:customStyle="1" w:styleId="227">
    <w:name w:val="三级标题"/>
    <w:basedOn w:val="5"/>
    <w:qFormat/>
    <w:uiPriority w:val="0"/>
    <w:pPr>
      <w:topLinePunct/>
      <w:snapToGrid/>
      <w:spacing w:beforeLines="50" w:afterLines="50" w:line="240" w:lineRule="auto"/>
      <w:ind w:firstLine="200" w:firstLineChars="200"/>
      <w:jc w:val="left"/>
    </w:pPr>
    <w:rPr>
      <w:rFonts w:ascii="Times New Roman" w:eastAsia="宋体"/>
      <w:bCs/>
      <w:sz w:val="24"/>
      <w:szCs w:val="24"/>
    </w:rPr>
  </w:style>
  <w:style w:type="paragraph" w:customStyle="1" w:styleId="228">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textAlignment w:val="center"/>
    </w:pPr>
    <w:rPr>
      <w:b w:val="0"/>
      <w:kern w:val="0"/>
      <w:sz w:val="16"/>
      <w:szCs w:val="16"/>
    </w:rPr>
  </w:style>
  <w:style w:type="paragraph" w:customStyle="1" w:styleId="229">
    <w:name w:val="Char Char Char Char1 Char Char"/>
    <w:basedOn w:val="1"/>
    <w:qFormat/>
    <w:uiPriority w:val="0"/>
    <w:rPr>
      <w:b w:val="0"/>
      <w:kern w:val="0"/>
      <w:sz w:val="20"/>
    </w:rPr>
  </w:style>
  <w:style w:type="paragraph" w:customStyle="1" w:styleId="230">
    <w:name w:val="标题 3 + 小四 段前: 0 磅 段后: 0 磅 行距: 1.5 倍行距"/>
    <w:basedOn w:val="5"/>
    <w:next w:val="5"/>
    <w:qFormat/>
    <w:uiPriority w:val="0"/>
    <w:pPr>
      <w:adjustRightInd/>
      <w:snapToGrid/>
      <w:spacing w:line="360" w:lineRule="auto"/>
      <w:ind w:firstLine="0"/>
      <w:textAlignment w:val="auto"/>
    </w:pPr>
    <w:rPr>
      <w:rFonts w:ascii="Times New Roman" w:eastAsia="宋体"/>
      <w:kern w:val="2"/>
      <w:sz w:val="24"/>
    </w:rPr>
  </w:style>
  <w:style w:type="paragraph" w:customStyle="1" w:styleId="23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kern w:val="0"/>
      <w:sz w:val="20"/>
    </w:rPr>
  </w:style>
  <w:style w:type="paragraph" w:customStyle="1" w:styleId="232">
    <w:name w:val="封面标准英文名称"/>
    <w:qFormat/>
    <w:uiPriority w:val="0"/>
    <w:pPr>
      <w:widowControl w:val="0"/>
      <w:spacing w:before="370" w:after="80" w:line="400" w:lineRule="exact"/>
      <w:jc w:val="center"/>
    </w:pPr>
    <w:rPr>
      <w:rFonts w:ascii="Times New Roman" w:hAnsi="Times New Roman" w:eastAsia="宋体" w:cs="Times New Roman"/>
      <w:sz w:val="28"/>
      <w:szCs w:val="28"/>
      <w:lang w:val="en-US" w:eastAsia="zh-CN" w:bidi="ar-SA"/>
    </w:rPr>
  </w:style>
  <w:style w:type="paragraph" w:customStyle="1" w:styleId="233">
    <w:name w:val="xl32"/>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b w:val="0"/>
      <w:kern w:val="0"/>
      <w:sz w:val="16"/>
      <w:szCs w:val="16"/>
    </w:rPr>
  </w:style>
  <w:style w:type="paragraph" w:customStyle="1" w:styleId="23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kern w:val="0"/>
      <w:sz w:val="24"/>
      <w:szCs w:val="24"/>
    </w:rPr>
  </w:style>
  <w:style w:type="paragraph" w:customStyle="1" w:styleId="235">
    <w:name w:val="Char Char Char2"/>
    <w:basedOn w:val="1"/>
    <w:qFormat/>
    <w:uiPriority w:val="0"/>
    <w:rPr>
      <w:b w:val="0"/>
      <w:sz w:val="21"/>
      <w:szCs w:val="24"/>
    </w:rPr>
  </w:style>
  <w:style w:type="paragraph" w:customStyle="1" w:styleId="236">
    <w:name w:val="xl43"/>
    <w:basedOn w:val="1"/>
    <w:qFormat/>
    <w:uiPriority w:val="0"/>
    <w:pPr>
      <w:widowControl/>
      <w:pBdr>
        <w:left w:val="single" w:color="auto" w:sz="4" w:space="0"/>
        <w:bottom w:val="single" w:color="auto" w:sz="4" w:space="0"/>
        <w:right w:val="single" w:color="auto" w:sz="4" w:space="0"/>
      </w:pBdr>
      <w:topLinePunct/>
      <w:spacing w:before="100" w:beforeAutospacing="1" w:after="100" w:afterAutospacing="1"/>
      <w:jc w:val="center"/>
      <w:textAlignment w:val="center"/>
    </w:pPr>
    <w:rPr>
      <w:b w:val="0"/>
      <w:color w:val="000000"/>
      <w:kern w:val="0"/>
      <w:sz w:val="16"/>
      <w:szCs w:val="16"/>
    </w:rPr>
  </w:style>
  <w:style w:type="paragraph" w:customStyle="1" w:styleId="23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黑体" w:hAnsi="宋体" w:eastAsia="黑体" w:cs="宋体"/>
      <w:bCs/>
      <w:kern w:val="0"/>
      <w:sz w:val="20"/>
    </w:rPr>
  </w:style>
  <w:style w:type="paragraph" w:customStyle="1" w:styleId="238">
    <w:name w:val="样式 Arial 首行缩进:  2 字符"/>
    <w:basedOn w:val="1"/>
    <w:qFormat/>
    <w:uiPriority w:val="0"/>
    <w:pPr>
      <w:ind w:firstLine="403" w:firstLineChars="200"/>
    </w:pPr>
    <w:rPr>
      <w:rFonts w:cs="华文新魏"/>
      <w:b w:val="0"/>
      <w:sz w:val="21"/>
      <w:szCs w:val="21"/>
    </w:rPr>
  </w:style>
  <w:style w:type="paragraph" w:customStyle="1" w:styleId="23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4"/>
      <w:szCs w:val="24"/>
    </w:rPr>
  </w:style>
  <w:style w:type="paragraph" w:customStyle="1" w:styleId="240">
    <w:name w:val="xl45"/>
    <w:basedOn w:val="1"/>
    <w:qFormat/>
    <w:uiPriority w:val="0"/>
    <w:pPr>
      <w:widowControl/>
      <w:pBdr>
        <w:left w:val="single" w:color="auto" w:sz="4" w:space="0"/>
        <w:right w:val="single" w:color="auto" w:sz="4" w:space="0"/>
      </w:pBdr>
      <w:shd w:val="clear" w:color="auto" w:fill="C0C0C0"/>
      <w:topLinePunct/>
      <w:spacing w:before="100" w:beforeAutospacing="1" w:after="100" w:afterAutospacing="1"/>
      <w:jc w:val="center"/>
      <w:textAlignment w:val="center"/>
    </w:pPr>
    <w:rPr>
      <w:b w:val="0"/>
      <w:color w:val="000000"/>
      <w:kern w:val="0"/>
      <w:sz w:val="16"/>
      <w:szCs w:val="16"/>
    </w:rPr>
  </w:style>
  <w:style w:type="paragraph" w:customStyle="1" w:styleId="241">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b w:val="0"/>
      <w:kern w:val="0"/>
      <w:sz w:val="16"/>
      <w:szCs w:val="16"/>
    </w:rPr>
  </w:style>
  <w:style w:type="paragraph" w:customStyle="1" w:styleId="242">
    <w:name w:val="正文2"/>
    <w:basedOn w:val="243"/>
    <w:qFormat/>
    <w:uiPriority w:val="0"/>
    <w:pPr>
      <w:spacing w:line="240" w:lineRule="auto"/>
      <w:ind w:left="0" w:firstLine="0"/>
    </w:pPr>
    <w:rPr>
      <w:bCs/>
      <w:spacing w:val="20"/>
      <w:sz w:val="24"/>
    </w:rPr>
  </w:style>
  <w:style w:type="paragraph" w:customStyle="1" w:styleId="243">
    <w:name w:val="正文1"/>
    <w:basedOn w:val="1"/>
    <w:qFormat/>
    <w:uiPriority w:val="0"/>
    <w:pPr>
      <w:snapToGrid w:val="0"/>
      <w:spacing w:before="31" w:after="31" w:line="480" w:lineRule="atLeast"/>
      <w:ind w:left="700" w:hanging="700"/>
    </w:pPr>
    <w:rPr>
      <w:rFonts w:ascii="宋体" w:hAnsi="宋体"/>
      <w:b w:val="0"/>
      <w:spacing w:val="8"/>
      <w:sz w:val="28"/>
      <w:szCs w:val="24"/>
    </w:rPr>
  </w:style>
  <w:style w:type="paragraph" w:customStyle="1" w:styleId="244">
    <w:name w:val="标题1－前"/>
    <w:basedOn w:val="2"/>
    <w:qFormat/>
    <w:uiPriority w:val="0"/>
    <w:pPr>
      <w:keepNext w:val="0"/>
      <w:keepLines w:val="0"/>
      <w:widowControl w:val="0"/>
      <w:tabs>
        <w:tab w:val="left" w:pos="360"/>
      </w:tabs>
      <w:topLinePunct/>
      <w:snapToGrid w:val="0"/>
      <w:spacing w:after="0" w:line="360" w:lineRule="exact"/>
      <w:jc w:val="both"/>
    </w:pPr>
    <w:rPr>
      <w:rFonts w:ascii="Times New Roman" w:hAnsi="Times New Roman"/>
      <w:b/>
      <w:bCs/>
      <w:smallCaps w:val="0"/>
      <w:spacing w:val="0"/>
      <w:kern w:val="28"/>
      <w:sz w:val="28"/>
      <w:szCs w:val="28"/>
    </w:rPr>
  </w:style>
  <w:style w:type="paragraph" w:customStyle="1" w:styleId="245">
    <w:name w:val="xl46"/>
    <w:basedOn w:val="1"/>
    <w:qFormat/>
    <w:uiPriority w:val="0"/>
    <w:pPr>
      <w:widowControl/>
      <w:pBdr>
        <w:left w:val="single" w:color="auto" w:sz="4" w:space="0"/>
        <w:bottom w:val="single" w:color="auto" w:sz="4" w:space="0"/>
        <w:right w:val="single" w:color="auto" w:sz="4" w:space="0"/>
      </w:pBdr>
      <w:shd w:val="clear" w:color="auto" w:fill="C0C0C0"/>
      <w:topLinePunct/>
      <w:spacing w:before="100" w:beforeAutospacing="1" w:after="100" w:afterAutospacing="1"/>
      <w:jc w:val="center"/>
      <w:textAlignment w:val="center"/>
    </w:pPr>
    <w:rPr>
      <w:b w:val="0"/>
      <w:color w:val="000000"/>
      <w:kern w:val="0"/>
      <w:sz w:val="16"/>
      <w:szCs w:val="16"/>
    </w:rPr>
  </w:style>
  <w:style w:type="paragraph" w:customStyle="1" w:styleId="246">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kern w:val="0"/>
      <w:sz w:val="20"/>
    </w:rPr>
  </w:style>
  <w:style w:type="paragraph" w:customStyle="1" w:styleId="247">
    <w:name w:val="xl47"/>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rFonts w:ascii="宋体" w:hAnsi="宋体"/>
      <w:b w:val="0"/>
      <w:kern w:val="0"/>
      <w:sz w:val="20"/>
    </w:rPr>
  </w:style>
  <w:style w:type="paragraph" w:customStyle="1" w:styleId="248">
    <w:name w:val="xl25"/>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b w:val="0"/>
      <w:kern w:val="0"/>
      <w:sz w:val="16"/>
      <w:szCs w:val="16"/>
    </w:rPr>
  </w:style>
  <w:style w:type="paragraph" w:customStyle="1" w:styleId="249">
    <w:name w:val="节小标题"/>
    <w:basedOn w:val="10"/>
    <w:qFormat/>
    <w:uiPriority w:val="0"/>
    <w:pPr>
      <w:tabs>
        <w:tab w:val="clear" w:pos="1440"/>
      </w:tabs>
      <w:topLinePunct/>
      <w:adjustRightInd w:val="0"/>
      <w:snapToGrid w:val="0"/>
      <w:spacing w:before="100" w:after="0" w:line="300" w:lineRule="auto"/>
      <w:ind w:left="0" w:firstLine="359"/>
      <w:outlineLvl w:val="9"/>
    </w:pPr>
    <w:rPr>
      <w:rFonts w:ascii="Times New Roman" w:hAnsi="Times New Roman" w:eastAsia="仿宋_GB2312"/>
      <w:sz w:val="30"/>
      <w:szCs w:val="20"/>
    </w:rPr>
  </w:style>
  <w:style w:type="paragraph" w:customStyle="1" w:styleId="250">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color w:val="FF0000"/>
      <w:kern w:val="0"/>
      <w:sz w:val="20"/>
    </w:rPr>
  </w:style>
  <w:style w:type="paragraph" w:customStyle="1" w:styleId="251">
    <w:name w:val="font5"/>
    <w:basedOn w:val="1"/>
    <w:qFormat/>
    <w:uiPriority w:val="0"/>
    <w:pPr>
      <w:widowControl/>
      <w:spacing w:before="100" w:beforeAutospacing="1" w:after="100" w:afterAutospacing="1"/>
      <w:jc w:val="left"/>
    </w:pPr>
    <w:rPr>
      <w:rFonts w:ascii="宋体" w:hAnsi="宋体" w:cs="宋体"/>
      <w:b w:val="0"/>
      <w:kern w:val="0"/>
      <w:sz w:val="18"/>
      <w:szCs w:val="18"/>
    </w:rPr>
  </w:style>
  <w:style w:type="paragraph" w:customStyle="1" w:styleId="252">
    <w:name w:val="表文22"/>
    <w:basedOn w:val="1"/>
    <w:qFormat/>
    <w:uiPriority w:val="0"/>
    <w:pPr>
      <w:topLinePunct/>
      <w:snapToGrid w:val="0"/>
      <w:spacing w:before="60" w:after="60"/>
      <w:jc w:val="center"/>
    </w:pPr>
    <w:rPr>
      <w:rFonts w:hAnsi="宋体"/>
      <w:b w:val="0"/>
      <w:kern w:val="21"/>
      <w:sz w:val="18"/>
      <w:szCs w:val="18"/>
    </w:rPr>
  </w:style>
  <w:style w:type="paragraph" w:customStyle="1" w:styleId="253">
    <w:name w:val="xl48"/>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kern w:val="0"/>
      <w:sz w:val="20"/>
    </w:rPr>
  </w:style>
  <w:style w:type="paragraph" w:customStyle="1" w:styleId="25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textAlignment w:val="center"/>
    </w:pPr>
    <w:rPr>
      <w:b w:val="0"/>
      <w:kern w:val="0"/>
      <w:sz w:val="16"/>
      <w:szCs w:val="16"/>
    </w:rPr>
  </w:style>
  <w:style w:type="paragraph" w:customStyle="1" w:styleId="255">
    <w:name w:val="font6"/>
    <w:basedOn w:val="1"/>
    <w:qFormat/>
    <w:uiPriority w:val="0"/>
    <w:pPr>
      <w:widowControl/>
      <w:spacing w:before="100" w:beforeAutospacing="1" w:after="100" w:afterAutospacing="1"/>
      <w:jc w:val="left"/>
    </w:pPr>
    <w:rPr>
      <w:b w:val="0"/>
      <w:kern w:val="0"/>
      <w:sz w:val="20"/>
    </w:rPr>
  </w:style>
  <w:style w:type="paragraph" w:customStyle="1" w:styleId="256">
    <w:name w:val="xl101"/>
    <w:basedOn w:val="1"/>
    <w:qFormat/>
    <w:uiPriority w:val="0"/>
    <w:pPr>
      <w:widowControl/>
      <w:pBdr>
        <w:top w:val="single" w:color="auto" w:sz="4" w:space="0"/>
        <w:left w:val="single" w:color="auto" w:sz="4" w:space="0"/>
        <w:bottom w:val="single" w:color="auto" w:sz="4" w:space="0"/>
      </w:pBdr>
      <w:shd w:val="clear" w:color="auto" w:fill="FFFF00"/>
      <w:spacing w:before="100" w:beforeAutospacing="1" w:after="100" w:afterAutospacing="1"/>
      <w:jc w:val="left"/>
      <w:textAlignment w:val="bottom"/>
    </w:pPr>
    <w:rPr>
      <w:rFonts w:ascii="宋体" w:hAnsi="宋体" w:cs="宋体"/>
      <w:b w:val="0"/>
      <w:kern w:val="0"/>
      <w:sz w:val="20"/>
    </w:rPr>
  </w:style>
  <w:style w:type="paragraph" w:customStyle="1" w:styleId="257">
    <w:name w:val="xl7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kern w:val="0"/>
      <w:sz w:val="20"/>
    </w:rPr>
  </w:style>
  <w:style w:type="paragraph" w:customStyle="1" w:styleId="258">
    <w:name w:val="xl49"/>
    <w:basedOn w:val="1"/>
    <w:qFormat/>
    <w:uiPriority w:val="0"/>
    <w:pPr>
      <w:widowControl/>
      <w:pBdr>
        <w:left w:val="single" w:color="auto" w:sz="4" w:space="0"/>
        <w:right w:val="single" w:color="auto" w:sz="4" w:space="0"/>
      </w:pBdr>
      <w:topLinePunct/>
      <w:spacing w:before="100" w:beforeAutospacing="1" w:after="100" w:afterAutospacing="1"/>
      <w:jc w:val="center"/>
      <w:textAlignment w:val="center"/>
    </w:pPr>
    <w:rPr>
      <w:b w:val="0"/>
      <w:kern w:val="0"/>
      <w:sz w:val="16"/>
      <w:szCs w:val="16"/>
    </w:rPr>
  </w:style>
  <w:style w:type="paragraph" w:customStyle="1" w:styleId="259">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b w:val="0"/>
      <w:kern w:val="0"/>
      <w:sz w:val="16"/>
      <w:szCs w:val="16"/>
    </w:rPr>
  </w:style>
  <w:style w:type="paragraph" w:customStyle="1" w:styleId="26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Cs/>
      <w:kern w:val="0"/>
      <w:sz w:val="20"/>
    </w:rPr>
  </w:style>
  <w:style w:type="paragraph" w:customStyle="1" w:styleId="261">
    <w:name w:val="xl10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left"/>
      <w:textAlignment w:val="bottom"/>
    </w:pPr>
    <w:rPr>
      <w:rFonts w:ascii="宋体" w:hAnsi="宋体" w:cs="宋体"/>
      <w:b w:val="0"/>
      <w:color w:val="FF0000"/>
      <w:kern w:val="0"/>
      <w:sz w:val="20"/>
    </w:rPr>
  </w:style>
  <w:style w:type="paragraph" w:customStyle="1" w:styleId="26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Cs/>
      <w:kern w:val="0"/>
      <w:sz w:val="20"/>
    </w:rPr>
  </w:style>
  <w:style w:type="paragraph" w:customStyle="1" w:styleId="263">
    <w:name w:val="xl51"/>
    <w:basedOn w:val="1"/>
    <w:qFormat/>
    <w:uiPriority w:val="0"/>
    <w:pPr>
      <w:widowControl/>
      <w:pBdr>
        <w:top w:val="single" w:color="auto" w:sz="4" w:space="0"/>
        <w:left w:val="single" w:color="auto" w:sz="4" w:space="0"/>
        <w:right w:val="single" w:color="auto" w:sz="4" w:space="0"/>
      </w:pBdr>
      <w:shd w:val="clear" w:color="auto" w:fill="C0C0C0"/>
      <w:topLinePunct/>
      <w:spacing w:before="100" w:beforeAutospacing="1" w:after="100" w:afterAutospacing="1"/>
      <w:jc w:val="center"/>
      <w:textAlignment w:val="center"/>
    </w:pPr>
    <w:rPr>
      <w:b w:val="0"/>
      <w:kern w:val="0"/>
      <w:sz w:val="16"/>
      <w:szCs w:val="16"/>
    </w:rPr>
  </w:style>
  <w:style w:type="paragraph" w:customStyle="1" w:styleId="264">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kern w:val="0"/>
      <w:sz w:val="20"/>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4"/>
      <w:szCs w:val="24"/>
    </w:rPr>
  </w:style>
  <w:style w:type="paragraph" w:customStyle="1" w:styleId="266">
    <w:name w:val="xl52"/>
    <w:basedOn w:val="1"/>
    <w:qFormat/>
    <w:uiPriority w:val="0"/>
    <w:pPr>
      <w:widowControl/>
      <w:pBdr>
        <w:left w:val="single" w:color="auto" w:sz="4" w:space="0"/>
        <w:right w:val="single" w:color="auto" w:sz="4" w:space="0"/>
      </w:pBdr>
      <w:shd w:val="clear" w:color="auto" w:fill="C0C0C0"/>
      <w:topLinePunct/>
      <w:spacing w:before="100" w:beforeAutospacing="1" w:after="100" w:afterAutospacing="1"/>
      <w:jc w:val="center"/>
      <w:textAlignment w:val="center"/>
    </w:pPr>
    <w:rPr>
      <w:b w:val="0"/>
      <w:kern w:val="0"/>
      <w:sz w:val="16"/>
      <w:szCs w:val="16"/>
    </w:rPr>
  </w:style>
  <w:style w:type="paragraph" w:customStyle="1" w:styleId="267">
    <w:name w:val="xl30"/>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kern w:val="0"/>
      <w:sz w:val="16"/>
      <w:szCs w:val="16"/>
    </w:rPr>
  </w:style>
  <w:style w:type="paragraph" w:customStyle="1" w:styleId="26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color w:val="FF0000"/>
      <w:kern w:val="0"/>
      <w:sz w:val="20"/>
    </w:rPr>
  </w:style>
  <w:style w:type="paragraph" w:customStyle="1" w:styleId="269">
    <w:name w:val="样式 标题 2 + 黑体 段前: 10.25 磅 段后: 10.25 磅 行距: 单倍行距"/>
    <w:basedOn w:val="4"/>
    <w:qFormat/>
    <w:uiPriority w:val="0"/>
    <w:pPr>
      <w:snapToGrid/>
      <w:spacing w:beforeLines="50" w:afterLines="50" w:line="240" w:lineRule="auto"/>
      <w:ind w:firstLine="420"/>
      <w:jc w:val="left"/>
      <w:textAlignment w:val="baseline"/>
    </w:pPr>
    <w:rPr>
      <w:rFonts w:ascii="黑体" w:hAnsi="黑体" w:eastAsia="黑体"/>
    </w:rPr>
  </w:style>
  <w:style w:type="paragraph" w:customStyle="1" w:styleId="270">
    <w:name w:val="xl53"/>
    <w:basedOn w:val="1"/>
    <w:qFormat/>
    <w:uiPriority w:val="0"/>
    <w:pPr>
      <w:widowControl/>
      <w:pBdr>
        <w:left w:val="single" w:color="auto" w:sz="4" w:space="0"/>
        <w:bottom w:val="single" w:color="auto" w:sz="4" w:space="0"/>
        <w:right w:val="single" w:color="auto" w:sz="4" w:space="0"/>
      </w:pBdr>
      <w:shd w:val="clear" w:color="auto" w:fill="C0C0C0"/>
      <w:topLinePunct/>
      <w:spacing w:before="100" w:beforeAutospacing="1" w:after="100" w:afterAutospacing="1"/>
      <w:jc w:val="center"/>
      <w:textAlignment w:val="center"/>
    </w:pPr>
    <w:rPr>
      <w:b w:val="0"/>
      <w:kern w:val="0"/>
      <w:sz w:val="16"/>
      <w:szCs w:val="16"/>
    </w:rPr>
  </w:style>
  <w:style w:type="paragraph" w:customStyle="1" w:styleId="27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4"/>
      <w:szCs w:val="24"/>
    </w:rPr>
  </w:style>
  <w:style w:type="paragraph" w:customStyle="1" w:styleId="272">
    <w:name w:val="xl50"/>
    <w:basedOn w:val="1"/>
    <w:qFormat/>
    <w:uiPriority w:val="0"/>
    <w:pPr>
      <w:widowControl/>
      <w:topLinePunct/>
      <w:spacing w:before="100" w:beforeAutospacing="1" w:after="100" w:afterAutospacing="1"/>
      <w:jc w:val="center"/>
    </w:pPr>
    <w:rPr>
      <w:rFonts w:ascii="宋体" w:hAnsi="宋体"/>
      <w:b w:val="0"/>
      <w:kern w:val="0"/>
      <w:sz w:val="24"/>
      <w:szCs w:val="24"/>
    </w:rPr>
  </w:style>
  <w:style w:type="paragraph" w:customStyle="1" w:styleId="273">
    <w:name w:val="样式 首行缩进:  0 厘米 行距: 单倍行距"/>
    <w:basedOn w:val="1"/>
    <w:qFormat/>
    <w:uiPriority w:val="0"/>
    <w:pPr>
      <w:adjustRightInd w:val="0"/>
      <w:textAlignment w:val="baseline"/>
    </w:pPr>
    <w:rPr>
      <w:b w:val="0"/>
      <w:kern w:val="0"/>
      <w:sz w:val="21"/>
    </w:rPr>
  </w:style>
  <w:style w:type="paragraph" w:customStyle="1" w:styleId="274">
    <w:name w:val="xl54"/>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kern w:val="0"/>
      <w:sz w:val="20"/>
    </w:rPr>
  </w:style>
  <w:style w:type="paragraph" w:customStyle="1" w:styleId="275">
    <w:name w:val="xl106"/>
    <w:basedOn w:val="1"/>
    <w:qFormat/>
    <w:uiPriority w:val="0"/>
    <w:pPr>
      <w:widowControl/>
      <w:pBdr>
        <w:top w:val="single" w:color="auto" w:sz="4" w:space="0"/>
        <w:bottom w:val="single" w:color="auto" w:sz="4" w:space="0"/>
      </w:pBdr>
      <w:spacing w:before="100" w:beforeAutospacing="1" w:after="100" w:afterAutospacing="1"/>
      <w:jc w:val="left"/>
      <w:textAlignment w:val="bottom"/>
    </w:pPr>
    <w:rPr>
      <w:rFonts w:ascii="宋体" w:hAnsi="宋体" w:cs="宋体"/>
      <w:bCs/>
      <w:kern w:val="0"/>
      <w:sz w:val="24"/>
      <w:szCs w:val="24"/>
    </w:rPr>
  </w:style>
  <w:style w:type="paragraph" w:customStyle="1" w:styleId="27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bCs/>
      <w:kern w:val="0"/>
      <w:sz w:val="20"/>
    </w:rPr>
  </w:style>
  <w:style w:type="paragraph" w:customStyle="1" w:styleId="277">
    <w:name w:val="xl107"/>
    <w:basedOn w:val="1"/>
    <w:qFormat/>
    <w:uiPriority w:val="0"/>
    <w:pPr>
      <w:widowControl/>
      <w:pBdr>
        <w:top w:val="single" w:color="auto" w:sz="4" w:space="0"/>
        <w:bottom w:val="single" w:color="auto" w:sz="4" w:space="0"/>
      </w:pBdr>
      <w:spacing w:before="100" w:beforeAutospacing="1" w:after="100" w:afterAutospacing="1"/>
      <w:jc w:val="left"/>
      <w:textAlignment w:val="bottom"/>
    </w:pPr>
    <w:rPr>
      <w:rFonts w:ascii="宋体" w:hAnsi="宋体" w:cs="宋体"/>
      <w:bCs/>
      <w:kern w:val="0"/>
      <w:sz w:val="24"/>
      <w:szCs w:val="24"/>
    </w:rPr>
  </w:style>
  <w:style w:type="paragraph" w:customStyle="1" w:styleId="278">
    <w:name w:val="默认段落字体 Para Char"/>
    <w:basedOn w:val="1"/>
    <w:next w:val="1"/>
    <w:qFormat/>
    <w:uiPriority w:val="0"/>
    <w:pPr>
      <w:spacing w:line="360" w:lineRule="auto"/>
      <w:ind w:firstLine="200" w:firstLineChars="200"/>
    </w:pPr>
    <w:rPr>
      <w:rFonts w:ascii="宋体" w:hAnsi="宋体" w:cs="宋体"/>
      <w:b w:val="0"/>
      <w:sz w:val="24"/>
      <w:szCs w:val="24"/>
    </w:rPr>
  </w:style>
  <w:style w:type="paragraph" w:customStyle="1" w:styleId="279">
    <w:name w:val="xl55"/>
    <w:basedOn w:val="1"/>
    <w:qFormat/>
    <w:uiPriority w:val="0"/>
    <w:pPr>
      <w:widowControl/>
      <w:pBdr>
        <w:left w:val="single" w:color="auto" w:sz="4" w:space="0"/>
        <w:bottom w:val="single" w:color="auto" w:sz="4" w:space="0"/>
        <w:right w:val="single" w:color="auto" w:sz="4" w:space="0"/>
      </w:pBdr>
      <w:shd w:val="clear" w:color="auto" w:fill="C0C0C0"/>
      <w:topLinePunct/>
      <w:spacing w:before="100" w:beforeAutospacing="1" w:after="100" w:afterAutospacing="1"/>
      <w:jc w:val="center"/>
      <w:textAlignment w:val="center"/>
    </w:pPr>
    <w:rPr>
      <w:b w:val="0"/>
      <w:kern w:val="0"/>
      <w:sz w:val="16"/>
      <w:szCs w:val="16"/>
    </w:rPr>
  </w:style>
  <w:style w:type="paragraph" w:customStyle="1" w:styleId="280">
    <w:name w:val="xl10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281">
    <w:name w:val="xl7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宋体" w:hAnsi="宋体" w:cs="宋体"/>
      <w:b w:val="0"/>
      <w:color w:val="FF0000"/>
      <w:kern w:val="0"/>
      <w:sz w:val="20"/>
    </w:rPr>
  </w:style>
  <w:style w:type="paragraph" w:customStyle="1" w:styleId="282">
    <w:name w:val="默认段落字体 Para Char Char Char Char Char Char Char"/>
    <w:basedOn w:val="1"/>
    <w:qFormat/>
    <w:uiPriority w:val="0"/>
    <w:rPr>
      <w:b w:val="0"/>
      <w:sz w:val="21"/>
    </w:rPr>
  </w:style>
  <w:style w:type="paragraph" w:customStyle="1" w:styleId="283">
    <w:name w:val="xl115"/>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kern w:val="0"/>
      <w:sz w:val="24"/>
      <w:szCs w:val="24"/>
    </w:rPr>
  </w:style>
  <w:style w:type="paragraph" w:customStyle="1" w:styleId="284">
    <w:name w:val="xl119"/>
    <w:basedOn w:val="1"/>
    <w:qFormat/>
    <w:uiPriority w:val="0"/>
    <w:pPr>
      <w:widowControl/>
      <w:pBdr>
        <w:top w:val="single" w:color="auto" w:sz="4" w:space="0"/>
        <w:bottom w:val="single" w:color="auto" w:sz="4" w:space="0"/>
      </w:pBdr>
      <w:spacing w:before="100" w:beforeAutospacing="1" w:after="100" w:afterAutospacing="1"/>
      <w:jc w:val="center"/>
      <w:textAlignment w:val="bottom"/>
    </w:pPr>
    <w:rPr>
      <w:rFonts w:ascii="宋体" w:hAnsi="宋体" w:cs="宋体"/>
      <w:b w:val="0"/>
      <w:color w:val="FF0000"/>
      <w:kern w:val="0"/>
      <w:sz w:val="20"/>
    </w:rPr>
  </w:style>
  <w:style w:type="paragraph" w:customStyle="1" w:styleId="285">
    <w:name w:val="抬头"/>
    <w:basedOn w:val="1"/>
    <w:qFormat/>
    <w:uiPriority w:val="0"/>
    <w:pPr>
      <w:spacing w:beforeLines="50" w:line="360" w:lineRule="auto"/>
    </w:pPr>
    <w:rPr>
      <w:rFonts w:ascii="宋体"/>
      <w:b w:val="0"/>
      <w:sz w:val="24"/>
      <w:szCs w:val="24"/>
    </w:rPr>
  </w:style>
  <w:style w:type="paragraph" w:customStyle="1" w:styleId="286">
    <w:name w:val="xl56"/>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kern w:val="0"/>
      <w:sz w:val="20"/>
    </w:rPr>
  </w:style>
  <w:style w:type="paragraph" w:customStyle="1" w:styleId="287">
    <w:name w:val="xl40"/>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textAlignment w:val="center"/>
    </w:pPr>
    <w:rPr>
      <w:b w:val="0"/>
      <w:kern w:val="0"/>
      <w:sz w:val="16"/>
      <w:szCs w:val="16"/>
    </w:rPr>
  </w:style>
  <w:style w:type="paragraph" w:customStyle="1" w:styleId="28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kern w:val="0"/>
      <w:sz w:val="20"/>
    </w:rPr>
  </w:style>
  <w:style w:type="paragraph" w:customStyle="1" w:styleId="289">
    <w:name w:val="xl23"/>
    <w:basedOn w:val="1"/>
    <w:qFormat/>
    <w:uiPriority w:val="0"/>
    <w:pPr>
      <w:widowControl/>
      <w:spacing w:before="100" w:beforeAutospacing="1" w:after="100" w:afterAutospacing="1"/>
      <w:jc w:val="center"/>
    </w:pPr>
    <w:rPr>
      <w:rFonts w:ascii="Arial Unicode MS" w:hAnsi="Arial Unicode MS" w:eastAsia="Arial Unicode MS" w:cs="Arial Unicode MS"/>
      <w:b w:val="0"/>
      <w:kern w:val="0"/>
      <w:sz w:val="24"/>
      <w:szCs w:val="24"/>
    </w:rPr>
  </w:style>
  <w:style w:type="paragraph" w:customStyle="1" w:styleId="290">
    <w:name w:val="xl117"/>
    <w:basedOn w:val="1"/>
    <w:qFormat/>
    <w:uiPriority w:val="0"/>
    <w:pPr>
      <w:widowControl/>
      <w:pBdr>
        <w:top w:val="single" w:color="auto" w:sz="4" w:space="0"/>
        <w:bottom w:val="single" w:color="auto" w:sz="4" w:space="0"/>
      </w:pBdr>
      <w:spacing w:before="100" w:beforeAutospacing="1" w:after="100" w:afterAutospacing="1"/>
      <w:jc w:val="left"/>
      <w:textAlignment w:val="bottom"/>
    </w:pPr>
    <w:rPr>
      <w:rFonts w:ascii="宋体" w:hAnsi="宋体" w:cs="宋体"/>
      <w:bCs/>
      <w:kern w:val="0"/>
      <w:sz w:val="24"/>
      <w:szCs w:val="24"/>
    </w:rPr>
  </w:style>
  <w:style w:type="paragraph" w:customStyle="1" w:styleId="291">
    <w:name w:val="xl81"/>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kern w:val="0"/>
      <w:sz w:val="20"/>
    </w:rPr>
  </w:style>
  <w:style w:type="paragraph" w:customStyle="1" w:styleId="292">
    <w:name w:val="xl42"/>
    <w:basedOn w:val="1"/>
    <w:qFormat/>
    <w:uiPriority w:val="0"/>
    <w:pPr>
      <w:widowControl/>
      <w:pBdr>
        <w:left w:val="single" w:color="auto" w:sz="4" w:space="0"/>
        <w:right w:val="single" w:color="auto" w:sz="4" w:space="0"/>
      </w:pBdr>
      <w:topLinePunct/>
      <w:spacing w:before="100" w:beforeAutospacing="1" w:after="100" w:afterAutospacing="1"/>
      <w:jc w:val="center"/>
      <w:textAlignment w:val="center"/>
    </w:pPr>
    <w:rPr>
      <w:b w:val="0"/>
      <w:color w:val="000000"/>
      <w:kern w:val="0"/>
      <w:sz w:val="16"/>
      <w:szCs w:val="16"/>
    </w:rPr>
  </w:style>
  <w:style w:type="paragraph" w:customStyle="1" w:styleId="29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Cs/>
      <w:kern w:val="0"/>
      <w:sz w:val="20"/>
    </w:rPr>
  </w:style>
  <w:style w:type="paragraph" w:customStyle="1" w:styleId="294">
    <w:name w:val="Char1"/>
    <w:basedOn w:val="1"/>
    <w:qFormat/>
    <w:uiPriority w:val="0"/>
    <w:rPr>
      <w:b w:val="0"/>
      <w:sz w:val="21"/>
      <w:szCs w:val="24"/>
    </w:rPr>
  </w:style>
  <w:style w:type="paragraph" w:customStyle="1" w:styleId="295">
    <w:name w:val="xl11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b w:val="0"/>
      <w:color w:val="FF0000"/>
      <w:kern w:val="0"/>
      <w:sz w:val="20"/>
    </w:rPr>
  </w:style>
  <w:style w:type="paragraph" w:customStyle="1" w:styleId="296">
    <w:name w:val="xl86"/>
    <w:basedOn w:val="1"/>
    <w:qFormat/>
    <w:uiPriority w:val="0"/>
    <w:pPr>
      <w:widowControl/>
      <w:spacing w:before="100" w:beforeAutospacing="1" w:after="100" w:afterAutospacing="1"/>
      <w:jc w:val="left"/>
      <w:textAlignment w:val="bottom"/>
    </w:pPr>
    <w:rPr>
      <w:rFonts w:ascii="宋体" w:hAnsi="宋体" w:cs="宋体"/>
      <w:b w:val="0"/>
      <w:kern w:val="0"/>
      <w:sz w:val="24"/>
      <w:szCs w:val="24"/>
    </w:rPr>
  </w:style>
  <w:style w:type="paragraph" w:customStyle="1" w:styleId="297">
    <w:name w:val="Hdr 2"/>
    <w:basedOn w:val="1"/>
    <w:qFormat/>
    <w:uiPriority w:val="0"/>
    <w:pPr>
      <w:widowControl/>
      <w:spacing w:before="120" w:line="240" w:lineRule="exact"/>
      <w:ind w:firstLine="420" w:firstLineChars="200"/>
    </w:pPr>
    <w:rPr>
      <w:rFonts w:ascii="宋体" w:hAnsi="宋体"/>
      <w:b w:val="0"/>
      <w:kern w:val="0"/>
      <w:sz w:val="21"/>
      <w:szCs w:val="21"/>
    </w:rPr>
  </w:style>
  <w:style w:type="paragraph" w:customStyle="1" w:styleId="298">
    <w:name w:val="样式 标题 1 + 加粗1"/>
    <w:basedOn w:val="2"/>
    <w:qFormat/>
    <w:uiPriority w:val="0"/>
    <w:pPr>
      <w:widowControl w:val="0"/>
      <w:adjustRightInd w:val="0"/>
      <w:spacing w:beforeLines="100" w:afterLines="100" w:line="240" w:lineRule="auto"/>
      <w:jc w:val="both"/>
    </w:pPr>
    <w:rPr>
      <w:rFonts w:ascii="Times New Roman" w:hAnsi="Times New Roman" w:eastAsia="黑体"/>
      <w:bCs/>
      <w:smallCaps w:val="0"/>
      <w:spacing w:val="0"/>
      <w:kern w:val="44"/>
      <w:sz w:val="28"/>
      <w:szCs w:val="28"/>
    </w:rPr>
  </w:style>
  <w:style w:type="paragraph" w:customStyle="1" w:styleId="299">
    <w:name w:val="xl92"/>
    <w:basedOn w:val="1"/>
    <w:qFormat/>
    <w:uiPriority w:val="0"/>
    <w:pPr>
      <w:widowControl/>
      <w:spacing w:before="100" w:beforeAutospacing="1" w:after="100" w:afterAutospacing="1"/>
      <w:jc w:val="left"/>
      <w:textAlignment w:val="bottom"/>
    </w:pPr>
    <w:rPr>
      <w:rFonts w:ascii="宋体" w:hAnsi="宋体" w:cs="宋体"/>
      <w:bCs/>
      <w:kern w:val="0"/>
      <w:sz w:val="24"/>
      <w:szCs w:val="24"/>
    </w:rPr>
  </w:style>
  <w:style w:type="paragraph" w:customStyle="1" w:styleId="300">
    <w:name w:val="level 3 numbered"/>
    <w:basedOn w:val="1"/>
    <w:qFormat/>
    <w:uiPriority w:val="0"/>
    <w:pPr>
      <w:widowControl/>
      <w:spacing w:before="40" w:after="40"/>
      <w:ind w:left="34"/>
    </w:pPr>
    <w:rPr>
      <w:rFonts w:ascii="Arial" w:hAnsi="Arial" w:cs="Arial"/>
      <w:b w:val="0"/>
      <w:kern w:val="0"/>
      <w:sz w:val="22"/>
      <w:szCs w:val="22"/>
    </w:rPr>
  </w:style>
  <w:style w:type="paragraph" w:customStyle="1" w:styleId="301">
    <w:name w:val="正文3"/>
    <w:basedOn w:val="113"/>
    <w:qFormat/>
    <w:uiPriority w:val="0"/>
    <w:pPr>
      <w:tabs>
        <w:tab w:val="left" w:pos="2160"/>
      </w:tabs>
      <w:topLinePunct/>
      <w:autoSpaceDE/>
      <w:autoSpaceDN/>
      <w:spacing w:line="490" w:lineRule="exact"/>
      <w:ind w:firstLine="0"/>
      <w:jc w:val="center"/>
      <w:textAlignment w:val="baseline"/>
    </w:pPr>
    <w:rPr>
      <w:rFonts w:ascii="仿宋_GB2312" w:eastAsia="仿宋_GB2312"/>
      <w:sz w:val="34"/>
    </w:rPr>
  </w:style>
  <w:style w:type="paragraph" w:customStyle="1" w:styleId="302">
    <w:name w:val="xl93"/>
    <w:basedOn w:val="1"/>
    <w:qFormat/>
    <w:uiPriority w:val="0"/>
    <w:pPr>
      <w:widowControl/>
      <w:pBdr>
        <w:left w:val="single" w:color="auto" w:sz="4" w:space="0"/>
      </w:pBdr>
      <w:spacing w:before="100" w:beforeAutospacing="1" w:after="100" w:afterAutospacing="1"/>
      <w:jc w:val="left"/>
      <w:textAlignment w:val="bottom"/>
    </w:pPr>
    <w:rPr>
      <w:rFonts w:ascii="宋体" w:hAnsi="宋体" w:cs="宋体"/>
      <w:bCs/>
      <w:kern w:val="0"/>
      <w:sz w:val="20"/>
    </w:rPr>
  </w:style>
  <w:style w:type="paragraph" w:customStyle="1" w:styleId="303">
    <w:name w:val="一级标题"/>
    <w:basedOn w:val="2"/>
    <w:qFormat/>
    <w:uiPriority w:val="0"/>
    <w:pPr>
      <w:keepLines w:val="0"/>
      <w:widowControl w:val="0"/>
      <w:tabs>
        <w:tab w:val="left" w:pos="6840"/>
      </w:tabs>
      <w:topLinePunct/>
      <w:spacing w:beforeLines="100" w:afterLines="150" w:line="240" w:lineRule="auto"/>
    </w:pPr>
    <w:rPr>
      <w:rFonts w:ascii="隶书" w:hAnsi="Times New Roman" w:eastAsia="黑体"/>
      <w:b/>
      <w:bCs/>
      <w:smallCaps w:val="0"/>
      <w:spacing w:val="0"/>
      <w:kern w:val="2"/>
      <w:sz w:val="30"/>
      <w:szCs w:val="30"/>
    </w:rPr>
  </w:style>
  <w:style w:type="paragraph" w:customStyle="1" w:styleId="304">
    <w:name w:val="样式 首行缩进:  0 厘米 行距: 单倍行距 Char"/>
    <w:basedOn w:val="1"/>
    <w:qFormat/>
    <w:uiPriority w:val="0"/>
    <w:pPr>
      <w:adjustRightInd w:val="0"/>
      <w:textAlignment w:val="baseline"/>
    </w:pPr>
    <w:rPr>
      <w:b w:val="0"/>
      <w:kern w:val="0"/>
      <w:sz w:val="21"/>
      <w:szCs w:val="21"/>
    </w:rPr>
  </w:style>
  <w:style w:type="paragraph" w:customStyle="1" w:styleId="305">
    <w:name w:val="xl94"/>
    <w:basedOn w:val="1"/>
    <w:qFormat/>
    <w:uiPriority w:val="0"/>
    <w:pPr>
      <w:widowControl/>
      <w:spacing w:before="100" w:beforeAutospacing="1" w:after="100" w:afterAutospacing="1"/>
      <w:jc w:val="left"/>
      <w:textAlignment w:val="bottom"/>
    </w:pPr>
    <w:rPr>
      <w:rFonts w:ascii="宋体" w:hAnsi="宋体" w:cs="宋体"/>
      <w:bCs/>
      <w:kern w:val="0"/>
      <w:sz w:val="20"/>
    </w:rPr>
  </w:style>
  <w:style w:type="paragraph" w:customStyle="1" w:styleId="306">
    <w:name w:val="正文标题1"/>
    <w:basedOn w:val="1"/>
    <w:next w:val="1"/>
    <w:qFormat/>
    <w:uiPriority w:val="0"/>
    <w:pPr>
      <w:tabs>
        <w:tab w:val="left" w:pos="360"/>
      </w:tabs>
      <w:topLinePunct/>
      <w:spacing w:before="120" w:after="120" w:line="360" w:lineRule="auto"/>
      <w:ind w:left="360" w:hanging="360"/>
    </w:pPr>
    <w:rPr>
      <w:bCs/>
      <w:sz w:val="32"/>
      <w:szCs w:val="32"/>
    </w:rPr>
  </w:style>
  <w:style w:type="paragraph" w:customStyle="1" w:styleId="307">
    <w:name w:val="xl44"/>
    <w:basedOn w:val="1"/>
    <w:qFormat/>
    <w:uiPriority w:val="0"/>
    <w:pPr>
      <w:widowControl/>
      <w:pBdr>
        <w:top w:val="single" w:color="auto" w:sz="4" w:space="0"/>
        <w:left w:val="single" w:color="auto" w:sz="4" w:space="0"/>
        <w:right w:val="single" w:color="auto" w:sz="4" w:space="0"/>
      </w:pBdr>
      <w:shd w:val="clear" w:color="auto" w:fill="C0C0C0"/>
      <w:topLinePunct/>
      <w:spacing w:before="100" w:beforeAutospacing="1" w:after="100" w:afterAutospacing="1"/>
      <w:jc w:val="center"/>
      <w:textAlignment w:val="center"/>
    </w:pPr>
    <w:rPr>
      <w:b w:val="0"/>
      <w:color w:val="000000"/>
      <w:kern w:val="0"/>
      <w:sz w:val="16"/>
      <w:szCs w:val="16"/>
    </w:rPr>
  </w:style>
  <w:style w:type="paragraph" w:customStyle="1" w:styleId="308">
    <w:name w:val="xl9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Cs/>
      <w:kern w:val="0"/>
      <w:sz w:val="20"/>
    </w:rPr>
  </w:style>
  <w:style w:type="paragraph" w:customStyle="1" w:styleId="309">
    <w:name w:val="p82"/>
    <w:basedOn w:val="1"/>
    <w:qFormat/>
    <w:uiPriority w:val="0"/>
    <w:pPr>
      <w:widowControl/>
      <w:tabs>
        <w:tab w:val="left" w:pos="460"/>
      </w:tabs>
      <w:overflowPunct w:val="0"/>
      <w:topLinePunct/>
      <w:autoSpaceDE w:val="0"/>
      <w:autoSpaceDN w:val="0"/>
      <w:adjustRightInd w:val="0"/>
      <w:spacing w:line="320" w:lineRule="atLeast"/>
      <w:textAlignment w:val="baseline"/>
    </w:pPr>
    <w:rPr>
      <w:b w:val="0"/>
      <w:kern w:val="0"/>
      <w:sz w:val="24"/>
      <w:lang w:val="en-GB"/>
    </w:rPr>
  </w:style>
  <w:style w:type="paragraph" w:customStyle="1" w:styleId="310">
    <w:name w:val="表格1"/>
    <w:basedOn w:val="1"/>
    <w:qFormat/>
    <w:uiPriority w:val="0"/>
    <w:pPr>
      <w:tabs>
        <w:tab w:val="left" w:pos="203"/>
      </w:tabs>
      <w:spacing w:before="40" w:after="40"/>
      <w:jc w:val="center"/>
    </w:pPr>
    <w:rPr>
      <w:bCs/>
      <w:sz w:val="28"/>
    </w:rPr>
  </w:style>
  <w:style w:type="paragraph" w:customStyle="1" w:styleId="311">
    <w:name w:val="Char2"/>
    <w:basedOn w:val="1"/>
    <w:qFormat/>
    <w:uiPriority w:val="0"/>
    <w:pPr>
      <w:spacing w:line="360" w:lineRule="auto"/>
      <w:ind w:firstLine="200" w:firstLineChars="200"/>
    </w:pPr>
    <w:rPr>
      <w:rFonts w:ascii="宋体" w:hAnsi="宋体" w:cs="宋体"/>
      <w:b w:val="0"/>
      <w:sz w:val="24"/>
      <w:szCs w:val="24"/>
    </w:rPr>
  </w:style>
  <w:style w:type="paragraph" w:styleId="312">
    <w:name w:val="List Paragraph"/>
    <w:basedOn w:val="1"/>
    <w:qFormat/>
    <w:uiPriority w:val="34"/>
    <w:pPr>
      <w:ind w:firstLine="420" w:firstLineChars="200"/>
    </w:pPr>
  </w:style>
  <w:style w:type="paragraph" w:customStyle="1" w:styleId="313">
    <w:name w:val="样式7"/>
    <w:basedOn w:val="1"/>
    <w:qFormat/>
    <w:uiPriority w:val="0"/>
    <w:pPr>
      <w:snapToGrid w:val="0"/>
    </w:pPr>
    <w:rPr>
      <w:b w:val="0"/>
      <w:sz w:val="21"/>
      <w:szCs w:val="24"/>
    </w:rPr>
  </w:style>
  <w:style w:type="paragraph" w:customStyle="1" w:styleId="314">
    <w:name w:val="范本使用说明"/>
    <w:basedOn w:val="1"/>
    <w:qFormat/>
    <w:uiPriority w:val="0"/>
    <w:pPr>
      <w:jc w:val="center"/>
    </w:pPr>
    <w:rPr>
      <w:rFonts w:ascii="黑体" w:eastAsia="黑体"/>
      <w:sz w:val="32"/>
      <w:szCs w:val="32"/>
    </w:rPr>
  </w:style>
  <w:style w:type="paragraph" w:customStyle="1" w:styleId="315">
    <w:name w:val="Char Char Char Char Char Char Char"/>
    <w:basedOn w:val="1"/>
    <w:qFormat/>
    <w:uiPriority w:val="0"/>
    <w:rPr>
      <w:b w:val="0"/>
      <w:sz w:val="21"/>
      <w:szCs w:val="24"/>
    </w:rPr>
  </w:style>
  <w:style w:type="paragraph" w:customStyle="1" w:styleId="316">
    <w:name w:val="注标题"/>
    <w:basedOn w:val="1"/>
    <w:qFormat/>
    <w:uiPriority w:val="0"/>
    <w:pPr>
      <w:topLinePunct/>
    </w:pPr>
    <w:rPr>
      <w:b w:val="0"/>
      <w:sz w:val="18"/>
      <w:szCs w:val="18"/>
    </w:rPr>
  </w:style>
  <w:style w:type="paragraph" w:customStyle="1" w:styleId="317">
    <w:name w:val="图形标题"/>
    <w:basedOn w:val="20"/>
    <w:qFormat/>
    <w:uiPriority w:val="0"/>
    <w:pPr>
      <w:spacing w:before="0" w:after="0"/>
      <w:jc w:val="center"/>
    </w:pPr>
    <w:rPr>
      <w:rFonts w:ascii="宋体" w:hAnsi="Plotter" w:eastAsia="宋体"/>
      <w:sz w:val="21"/>
    </w:rPr>
  </w:style>
  <w:style w:type="paragraph" w:customStyle="1" w:styleId="318">
    <w:name w:val="段"/>
    <w:qFormat/>
    <w:uiPriority w:val="0"/>
    <w:pPr>
      <w:spacing w:after="80"/>
      <w:ind w:firstLine="200" w:firstLineChars="200"/>
      <w:jc w:val="both"/>
    </w:pPr>
    <w:rPr>
      <w:rFonts w:ascii="宋体" w:hAnsi="Times New Roman" w:eastAsia="宋体" w:cs="Times New Roman"/>
      <w:sz w:val="21"/>
      <w:szCs w:val="21"/>
      <w:lang w:val="en-US" w:eastAsia="zh-CN" w:bidi="ar-SA"/>
    </w:rPr>
  </w:style>
  <w:style w:type="paragraph" w:customStyle="1" w:styleId="319">
    <w:name w:val="1 Char"/>
    <w:basedOn w:val="1"/>
    <w:qFormat/>
    <w:uiPriority w:val="0"/>
    <w:rPr>
      <w:b w:val="0"/>
      <w:sz w:val="21"/>
    </w:rPr>
  </w:style>
  <w:style w:type="paragraph" w:customStyle="1" w:styleId="320">
    <w:name w:val="Char Char Char Char Char Char Char Char Char Char Char Char Char Char Char"/>
    <w:basedOn w:val="1"/>
    <w:qFormat/>
    <w:uiPriority w:val="0"/>
    <w:pPr>
      <w:widowControl/>
      <w:spacing w:after="160" w:line="240" w:lineRule="exact"/>
      <w:jc w:val="left"/>
    </w:pPr>
    <w:rPr>
      <w:rFonts w:ascii="Verdana" w:hAnsi="Verdana" w:eastAsia="仿宋_GB2312"/>
      <w:b w:val="0"/>
      <w:kern w:val="0"/>
      <w:sz w:val="24"/>
      <w:lang w:eastAsia="en-US"/>
    </w:rPr>
  </w:style>
  <w:style w:type="character" w:customStyle="1" w:styleId="321">
    <w:name w:val="标题 1 Char1"/>
    <w:qFormat/>
    <w:uiPriority w:val="0"/>
    <w:rPr>
      <w:rFonts w:ascii="Garamond" w:hAnsi="Garamond"/>
      <w:smallCaps/>
      <w:spacing w:val="14"/>
      <w:kern w:val="20"/>
      <w:sz w:val="23"/>
    </w:rPr>
  </w:style>
  <w:style w:type="paragraph" w:customStyle="1" w:styleId="322">
    <w:name w:val="p0"/>
    <w:basedOn w:val="1"/>
    <w:qFormat/>
    <w:uiPriority w:val="0"/>
    <w:pPr>
      <w:widowControl/>
    </w:pPr>
    <w:rPr>
      <w:b w:val="0"/>
      <w:kern w:val="0"/>
      <w:sz w:val="21"/>
      <w:szCs w:val="21"/>
    </w:rPr>
  </w:style>
  <w:style w:type="character" w:customStyle="1" w:styleId="323">
    <w:name w:val="font21"/>
    <w:basedOn w:val="77"/>
    <w:qFormat/>
    <w:uiPriority w:val="0"/>
    <w:rPr>
      <w:rFonts w:hint="eastAsia" w:ascii="宋体" w:hAnsi="宋体" w:eastAsia="宋体" w:cs="宋体"/>
      <w:color w:val="000000"/>
      <w:sz w:val="20"/>
      <w:szCs w:val="20"/>
      <w:u w:val="none"/>
    </w:rPr>
  </w:style>
  <w:style w:type="character" w:customStyle="1" w:styleId="324">
    <w:name w:val="font01"/>
    <w:qFormat/>
    <w:uiPriority w:val="0"/>
    <w:rPr>
      <w:rFonts w:hint="eastAsia" w:ascii="宋体" w:hAnsi="宋体" w:eastAsia="宋体" w:cs="宋体"/>
      <w:color w:val="000000"/>
      <w:sz w:val="24"/>
      <w:szCs w:val="24"/>
      <w:u w:val="none"/>
    </w:rPr>
  </w:style>
  <w:style w:type="character" w:customStyle="1" w:styleId="325">
    <w:name w:val="font11"/>
    <w:qFormat/>
    <w:uiPriority w:val="0"/>
    <w:rPr>
      <w:rFonts w:hint="default" w:ascii="Calibri" w:hAnsi="Calibri" w:cs="Calibri"/>
      <w:color w:val="000000"/>
      <w:sz w:val="24"/>
      <w:szCs w:val="24"/>
      <w:u w:val="none"/>
    </w:rPr>
  </w:style>
  <w:style w:type="character" w:customStyle="1" w:styleId="326">
    <w:name w:val="font61"/>
    <w:basedOn w:val="77"/>
    <w:qFormat/>
    <w:uiPriority w:val="0"/>
    <w:rPr>
      <w:rFonts w:hint="eastAsia" w:ascii="宋体" w:hAnsi="宋体" w:eastAsia="宋体" w:cs="宋体"/>
      <w:color w:val="000000"/>
      <w:sz w:val="20"/>
      <w:szCs w:val="20"/>
      <w:u w:val="none"/>
    </w:rPr>
  </w:style>
  <w:style w:type="character" w:customStyle="1" w:styleId="327">
    <w:name w:val="custext"/>
    <w:basedOn w:val="77"/>
    <w:qFormat/>
    <w:uiPriority w:val="0"/>
  </w:style>
  <w:style w:type="character" w:customStyle="1" w:styleId="328">
    <w:name w:val="custext1"/>
    <w:basedOn w:val="77"/>
    <w:qFormat/>
    <w:uiPriority w:val="0"/>
  </w:style>
  <w:style w:type="character" w:customStyle="1" w:styleId="329">
    <w:name w:val="ar_item"/>
    <w:basedOn w:val="77"/>
    <w:qFormat/>
    <w:uiPriority w:val="0"/>
  </w:style>
  <w:style w:type="character" w:customStyle="1" w:styleId="330">
    <w:name w:val="tmpztreemove_arrow"/>
    <w:basedOn w:val="77"/>
    <w:qFormat/>
    <w:uiPriority w:val="0"/>
  </w:style>
  <w:style w:type="character" w:customStyle="1" w:styleId="331">
    <w:name w:val="cke_colorbox2"/>
    <w:basedOn w:val="77"/>
    <w:qFormat/>
    <w:uiPriority w:val="0"/>
    <w:rPr>
      <w:bdr w:val="single" w:color="808080" w:sz="6" w:space="0"/>
    </w:rPr>
  </w:style>
  <w:style w:type="character" w:customStyle="1" w:styleId="332">
    <w:name w:val="button"/>
    <w:basedOn w:val="77"/>
    <w:qFormat/>
    <w:uiPriority w:val="0"/>
  </w:style>
  <w:style w:type="character" w:customStyle="1" w:styleId="333">
    <w:name w:val="num"/>
    <w:basedOn w:val="77"/>
    <w:qFormat/>
    <w:uiPriority w:val="0"/>
    <w:rPr>
      <w:rFonts w:ascii="Arial" w:hAnsi="Arial" w:cs="Arial"/>
      <w:color w:val="FF6600"/>
      <w:sz w:val="16"/>
      <w:szCs w:val="16"/>
    </w:rPr>
  </w:style>
  <w:style w:type="character" w:customStyle="1" w:styleId="334">
    <w:name w:val="sign"/>
    <w:basedOn w:val="77"/>
    <w:qFormat/>
    <w:uiPriority w:val="0"/>
    <w:rPr>
      <w:color w:val="D40000"/>
    </w:rPr>
  </w:style>
  <w:style w:type="character" w:customStyle="1" w:styleId="335">
    <w:name w:val="arrow"/>
    <w:basedOn w:val="77"/>
    <w:qFormat/>
    <w:uiPriority w:val="0"/>
  </w:style>
  <w:style w:type="character" w:customStyle="1" w:styleId="336">
    <w:name w:val="arrow1"/>
    <w:basedOn w:val="77"/>
    <w:qFormat/>
    <w:uiPriority w:val="0"/>
    <w:rPr>
      <w:color w:val="FFFFFF"/>
      <w:shd w:val="clear" w:fill="FF6600"/>
    </w:rPr>
  </w:style>
  <w:style w:type="character" w:customStyle="1" w:styleId="337">
    <w:name w:val="arrow2"/>
    <w:basedOn w:val="77"/>
    <w:qFormat/>
    <w:uiPriority w:val="0"/>
    <w:rPr>
      <w:rFonts w:hint="default" w:ascii="Arial" w:hAnsi="Arial" w:cs="Arial"/>
      <w:color w:val="FF6600"/>
      <w:sz w:val="16"/>
      <w:szCs w:val="16"/>
    </w:rPr>
  </w:style>
  <w:style w:type="character" w:customStyle="1" w:styleId="338">
    <w:name w:val="arrow3"/>
    <w:basedOn w:val="77"/>
    <w:qFormat/>
    <w:uiPriority w:val="0"/>
    <w:rPr>
      <w:color w:val="FFFFFF"/>
      <w:shd w:val="clear" w:fill="FF6600"/>
    </w:rPr>
  </w:style>
  <w:style w:type="character" w:customStyle="1" w:styleId="339">
    <w:name w:val="num1"/>
    <w:basedOn w:val="77"/>
    <w:qFormat/>
    <w:uiPriority w:val="0"/>
    <w:rPr>
      <w:color w:val="FFFFFF"/>
      <w:shd w:val="clear" w:fill="FF6600"/>
    </w:rPr>
  </w:style>
  <w:style w:type="character" w:customStyle="1" w:styleId="340">
    <w:name w:val="num2"/>
    <w:basedOn w:val="77"/>
    <w:qFormat/>
    <w:uiPriority w:val="0"/>
    <w:rPr>
      <w:rFonts w:hint="default" w:ascii="Arial" w:hAnsi="Arial" w:cs="Arial"/>
      <w:color w:val="FF6600"/>
      <w:sz w:val="16"/>
      <w:szCs w:val="16"/>
    </w:rPr>
  </w:style>
  <w:style w:type="character" w:customStyle="1" w:styleId="341">
    <w:name w:val="num3"/>
    <w:basedOn w:val="77"/>
    <w:qFormat/>
    <w:uiPriority w:val="0"/>
    <w:rPr>
      <w:color w:val="FFFFFF"/>
      <w:shd w:val="clear" w:fill="FF6600"/>
    </w:rPr>
  </w:style>
  <w:style w:type="character" w:customStyle="1" w:styleId="342">
    <w:name w:val="cke_colorbox"/>
    <w:basedOn w:val="77"/>
    <w:qFormat/>
    <w:uiPriority w:val="0"/>
    <w:rPr>
      <w:bdr w:val="single" w:color="808080" w:sz="6" w:space="0"/>
    </w:rPr>
  </w:style>
  <w:style w:type="character" w:customStyle="1" w:styleId="343">
    <w:name w:val="cke_colorbox1"/>
    <w:basedOn w:val="77"/>
    <w:qFormat/>
    <w:uiPriority w:val="0"/>
  </w:style>
  <w:style w:type="character" w:customStyle="1" w:styleId="344">
    <w:name w:val="button14"/>
    <w:basedOn w:val="77"/>
    <w:qFormat/>
    <w:uiPriority w:val="0"/>
  </w:style>
  <w:style w:type="character" w:customStyle="1" w:styleId="345">
    <w:name w:val="cke_colorbox3"/>
    <w:basedOn w:val="77"/>
    <w:qFormat/>
    <w:uiPriority w:val="0"/>
  </w:style>
  <w:style w:type="paragraph" w:customStyle="1" w:styleId="346">
    <w:name w:val="_Style 345"/>
    <w:basedOn w:val="1"/>
    <w:next w:val="1"/>
    <w:qFormat/>
    <w:uiPriority w:val="0"/>
    <w:pPr>
      <w:pBdr>
        <w:bottom w:val="single" w:color="auto" w:sz="6" w:space="1"/>
      </w:pBdr>
      <w:jc w:val="center"/>
    </w:pPr>
    <w:rPr>
      <w:rFonts w:ascii="Arial" w:eastAsia="宋体"/>
      <w:vanish/>
      <w:sz w:val="16"/>
    </w:rPr>
  </w:style>
  <w:style w:type="paragraph" w:customStyle="1" w:styleId="347">
    <w:name w:val="_Style 346"/>
    <w:basedOn w:val="1"/>
    <w:next w:val="1"/>
    <w:uiPriority w:val="0"/>
    <w:pPr>
      <w:pBdr>
        <w:top w:val="single" w:color="auto" w:sz="6" w:space="1"/>
      </w:pBdr>
      <w:jc w:val="center"/>
    </w:pPr>
    <w:rPr>
      <w:rFonts w:ascii="Arial" w:eastAsia="宋体"/>
      <w:vanish/>
      <w:sz w:val="16"/>
    </w:rPr>
  </w:style>
  <w:style w:type="paragraph" w:customStyle="1" w:styleId="348">
    <w:name w:val="_Style 347"/>
    <w:basedOn w:val="1"/>
    <w:next w:val="1"/>
    <w:qFormat/>
    <w:uiPriority w:val="0"/>
    <w:pPr>
      <w:pBdr>
        <w:bottom w:val="single" w:color="auto" w:sz="6" w:space="1"/>
      </w:pBdr>
      <w:jc w:val="center"/>
    </w:pPr>
    <w:rPr>
      <w:rFonts w:ascii="Arial" w:eastAsia="宋体"/>
      <w:vanish/>
      <w:sz w:val="16"/>
    </w:rPr>
  </w:style>
  <w:style w:type="paragraph" w:customStyle="1" w:styleId="349">
    <w:name w:val="_Style 348"/>
    <w:basedOn w:val="1"/>
    <w:next w:val="1"/>
    <w:qFormat/>
    <w:uiPriority w:val="0"/>
    <w:pPr>
      <w:pBdr>
        <w:top w:val="single" w:color="auto" w:sz="6" w:space="1"/>
      </w:pBdr>
      <w:jc w:val="center"/>
    </w:pPr>
    <w:rPr>
      <w:rFonts w:ascii="Arial" w:eastAsia="宋体"/>
      <w:vanish/>
      <w:sz w:val="16"/>
    </w:rPr>
  </w:style>
  <w:style w:type="character" w:customStyle="1" w:styleId="350">
    <w:name w:val="button13"/>
    <w:basedOn w:val="77"/>
    <w:qFormat/>
    <w:uiPriority w:val="0"/>
  </w:style>
  <w:style w:type="paragraph" w:customStyle="1" w:styleId="351">
    <w:name w:val="_Style 350"/>
    <w:basedOn w:val="1"/>
    <w:next w:val="1"/>
    <w:qFormat/>
    <w:uiPriority w:val="0"/>
    <w:pPr>
      <w:pBdr>
        <w:bottom w:val="single" w:color="auto" w:sz="6" w:space="1"/>
      </w:pBdr>
      <w:jc w:val="center"/>
    </w:pPr>
    <w:rPr>
      <w:rFonts w:ascii="Arial" w:eastAsia="宋体"/>
      <w:vanish/>
      <w:sz w:val="16"/>
    </w:rPr>
  </w:style>
  <w:style w:type="paragraph" w:customStyle="1" w:styleId="352">
    <w:name w:val="_Style 351"/>
    <w:basedOn w:val="1"/>
    <w:next w:val="1"/>
    <w:qFormat/>
    <w:uiPriority w:val="0"/>
    <w:pPr>
      <w:pBdr>
        <w:top w:val="single" w:color="auto" w:sz="6" w:space="1"/>
      </w:pBdr>
      <w:jc w:val="center"/>
    </w:pPr>
    <w:rPr>
      <w:rFonts w:ascii="Arial" w:eastAsia="宋体"/>
      <w:vanish/>
      <w:sz w:val="16"/>
    </w:rPr>
  </w:style>
  <w:style w:type="paragraph" w:customStyle="1" w:styleId="353">
    <w:name w:val="_Style 352"/>
    <w:basedOn w:val="1"/>
    <w:next w:val="1"/>
    <w:uiPriority w:val="0"/>
    <w:pPr>
      <w:pBdr>
        <w:bottom w:val="single" w:color="auto" w:sz="6" w:space="1"/>
      </w:pBdr>
      <w:jc w:val="center"/>
    </w:pPr>
    <w:rPr>
      <w:rFonts w:ascii="Arial" w:eastAsia="宋体"/>
      <w:vanish/>
      <w:sz w:val="16"/>
    </w:rPr>
  </w:style>
  <w:style w:type="paragraph" w:customStyle="1" w:styleId="354">
    <w:name w:val="_Style 353"/>
    <w:basedOn w:val="1"/>
    <w:next w:val="1"/>
    <w:qFormat/>
    <w:uiPriority w:val="0"/>
    <w:pPr>
      <w:pBdr>
        <w:top w:val="single" w:color="auto" w:sz="6" w:space="1"/>
      </w:pBdr>
      <w:jc w:val="center"/>
    </w:pPr>
    <w:rPr>
      <w:rFonts w:ascii="Arial" w:eastAsia="宋体"/>
      <w:vanish/>
      <w:sz w:val="16"/>
    </w:rPr>
  </w:style>
  <w:style w:type="character" w:customStyle="1" w:styleId="355">
    <w:name w:val="button12"/>
    <w:basedOn w:val="77"/>
    <w:uiPriority w:val="0"/>
  </w:style>
  <w:style w:type="paragraph" w:customStyle="1" w:styleId="356">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357">
    <w:name w:val="hover3"/>
    <w:basedOn w:val="77"/>
    <w:uiPriority w:val="0"/>
  </w:style>
  <w:style w:type="character" w:customStyle="1" w:styleId="358">
    <w:name w:val="bjh-p"/>
    <w:basedOn w:val="77"/>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DCF6DB-F2F2-4FB7-B3B3-83FFF0ED46D2}">
  <ds:schemaRefs/>
</ds:datastoreItem>
</file>

<file path=docProps/app.xml><?xml version="1.0" encoding="utf-8"?>
<Properties xmlns="http://schemas.openxmlformats.org/officeDocument/2006/extended-properties" xmlns:vt="http://schemas.openxmlformats.org/officeDocument/2006/docPropsVTypes">
  <Template>Normal.dotm</Template>
  <Company>zmzb</Company>
  <Pages>35</Pages>
  <Words>2923</Words>
  <Characters>16664</Characters>
  <Lines>138</Lines>
  <Paragraphs>39</Paragraphs>
  <TotalTime>14</TotalTime>
  <ScaleCrop>false</ScaleCrop>
  <LinksUpToDate>false</LinksUpToDate>
  <CharactersWithSpaces>19548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2019-04-25T06:59:00Z</dcterms:created>
  <dc:creator>ssm</dc:creator>
  <cp:lastModifiedBy>administrator</cp:lastModifiedBy>
  <cp:lastPrinted>2020-12-01T07:26:00Z</cp:lastPrinted>
  <dcterms:modified xsi:type="dcterms:W3CDTF">2021-03-03T06:23:23Z</dcterms:modified>
  <dc:title>中煤京达焦化有限公司</dc:title>
  <cp:revision>138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